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178B" w14:textId="77777777" w:rsidR="00066D03" w:rsidRPr="00C157D0" w:rsidRDefault="00C157D0" w:rsidP="005F1E8C">
      <w:pPr>
        <w:pStyle w:val="NoSpacing"/>
        <w:spacing w:line="360" w:lineRule="auto"/>
        <w:rPr>
          <w:b/>
          <w:sz w:val="32"/>
          <w:szCs w:val="32"/>
        </w:rPr>
      </w:pPr>
      <w:r w:rsidRPr="00C157D0">
        <w:rPr>
          <w:b/>
          <w:sz w:val="32"/>
          <w:szCs w:val="32"/>
        </w:rPr>
        <w:t>Is there</w:t>
      </w:r>
      <w:bookmarkStart w:id="0" w:name="_GoBack"/>
      <w:bookmarkEnd w:id="0"/>
      <w:r w:rsidRPr="00C157D0">
        <w:rPr>
          <w:b/>
          <w:sz w:val="32"/>
          <w:szCs w:val="32"/>
        </w:rPr>
        <w:t xml:space="preserve"> an association between socioeconomic status and immune response to infant and childhood vaccination in the Netherlands?</w:t>
      </w:r>
    </w:p>
    <w:p w14:paraId="7085C9B7" w14:textId="77777777" w:rsidR="005F1E8C" w:rsidRPr="004878B5" w:rsidRDefault="005F1E8C" w:rsidP="005F1E8C">
      <w:pPr>
        <w:pStyle w:val="NoSpacing"/>
        <w:spacing w:line="360" w:lineRule="auto"/>
        <w:rPr>
          <w:vertAlign w:val="superscript"/>
          <w:lang w:val="nl-NL"/>
        </w:rPr>
      </w:pPr>
      <w:r w:rsidRPr="00C157D0">
        <w:rPr>
          <w:lang w:val="nl-NL"/>
        </w:rPr>
        <w:t>J. van den Boogaard</w:t>
      </w:r>
      <w:r>
        <w:rPr>
          <w:lang w:val="nl-NL"/>
        </w:rPr>
        <w:t xml:space="preserve"> </w:t>
      </w:r>
      <w:r>
        <w:rPr>
          <w:vertAlign w:val="superscript"/>
          <w:lang w:val="nl-NL"/>
        </w:rPr>
        <w:t>a, b</w:t>
      </w:r>
      <w:r w:rsidRPr="00C157D0">
        <w:rPr>
          <w:lang w:val="nl-NL"/>
        </w:rPr>
        <w:t xml:space="preserve">, Nynke </w:t>
      </w:r>
      <w:r>
        <w:rPr>
          <w:lang w:val="nl-NL"/>
        </w:rPr>
        <w:t xml:space="preserve">Y. </w:t>
      </w:r>
      <w:r w:rsidRPr="00C157D0">
        <w:rPr>
          <w:lang w:val="nl-NL"/>
        </w:rPr>
        <w:t>Rots</w:t>
      </w:r>
      <w:r>
        <w:rPr>
          <w:vertAlign w:val="superscript"/>
          <w:lang w:val="nl-NL"/>
        </w:rPr>
        <w:t xml:space="preserve"> a</w:t>
      </w:r>
      <w:r w:rsidRPr="00C157D0">
        <w:rPr>
          <w:lang w:val="nl-NL"/>
        </w:rPr>
        <w:t xml:space="preserve">, </w:t>
      </w:r>
      <w:r>
        <w:rPr>
          <w:lang w:val="nl-NL"/>
        </w:rPr>
        <w:t xml:space="preserve">Fiona van der Klis </w:t>
      </w:r>
      <w:r>
        <w:rPr>
          <w:vertAlign w:val="superscript"/>
          <w:lang w:val="nl-NL"/>
        </w:rPr>
        <w:t>a</w:t>
      </w:r>
      <w:r>
        <w:rPr>
          <w:lang w:val="nl-NL"/>
        </w:rPr>
        <w:t>, Hester E. de Melker</w:t>
      </w:r>
      <w:r>
        <w:rPr>
          <w:vertAlign w:val="superscript"/>
          <w:lang w:val="nl-NL"/>
        </w:rPr>
        <w:t xml:space="preserve"> a</w:t>
      </w:r>
      <w:r>
        <w:rPr>
          <w:lang w:val="nl-NL"/>
        </w:rPr>
        <w:t xml:space="preserve">, </w:t>
      </w:r>
      <w:r w:rsidRPr="00C157D0">
        <w:rPr>
          <w:lang w:val="nl-NL"/>
        </w:rPr>
        <w:t xml:space="preserve">Mirjam </w:t>
      </w:r>
      <w:r>
        <w:rPr>
          <w:lang w:val="nl-NL"/>
        </w:rPr>
        <w:t xml:space="preserve">J. </w:t>
      </w:r>
      <w:r w:rsidRPr="00C157D0">
        <w:rPr>
          <w:lang w:val="nl-NL"/>
        </w:rPr>
        <w:t>Knol</w:t>
      </w:r>
      <w:r>
        <w:rPr>
          <w:vertAlign w:val="superscript"/>
          <w:lang w:val="nl-NL"/>
        </w:rPr>
        <w:t xml:space="preserve"> a</w:t>
      </w:r>
    </w:p>
    <w:p w14:paraId="5798683E" w14:textId="77777777" w:rsidR="005F1E8C" w:rsidRDefault="005F1E8C" w:rsidP="005F1E8C">
      <w:pPr>
        <w:pStyle w:val="NoSpacing"/>
        <w:spacing w:line="360" w:lineRule="auto"/>
        <w:rPr>
          <w:lang w:val="nl-NL"/>
        </w:rPr>
      </w:pPr>
    </w:p>
    <w:p w14:paraId="0CE3E89F" w14:textId="77777777" w:rsidR="005F1E8C" w:rsidRPr="00C157D0" w:rsidRDefault="005F1E8C" w:rsidP="005F1E8C">
      <w:pPr>
        <w:pStyle w:val="NoSpacing"/>
        <w:spacing w:line="360" w:lineRule="auto"/>
        <w:rPr>
          <w:rFonts w:cs="Times New Roman"/>
        </w:rPr>
      </w:pPr>
      <w:r>
        <w:rPr>
          <w:vertAlign w:val="superscript"/>
        </w:rPr>
        <w:t>a</w:t>
      </w:r>
      <w:r w:rsidRPr="00C157D0">
        <w:t xml:space="preserve"> </w:t>
      </w:r>
      <w:r w:rsidRPr="00047C88">
        <w:rPr>
          <w:rFonts w:cs="Times New Roman"/>
        </w:rPr>
        <w:t xml:space="preserve">National Institute for Public Health and the Environment (RIVM), </w:t>
      </w:r>
      <w:proofErr w:type="spellStart"/>
      <w:r w:rsidRPr="00047C88">
        <w:rPr>
          <w:rFonts w:cs="Times New Roman"/>
        </w:rPr>
        <w:t>Bilthoven</w:t>
      </w:r>
      <w:proofErr w:type="spellEnd"/>
      <w:r w:rsidRPr="00C157D0">
        <w:rPr>
          <w:rFonts w:cs="Times New Roman"/>
        </w:rPr>
        <w:t>, the Netherlands</w:t>
      </w:r>
    </w:p>
    <w:p w14:paraId="1E5FC3ED" w14:textId="77777777" w:rsidR="005F1E8C" w:rsidRPr="00C157D0" w:rsidRDefault="005F1E8C" w:rsidP="005F1E8C">
      <w:pPr>
        <w:pStyle w:val="NoSpacing"/>
        <w:spacing w:line="360" w:lineRule="auto"/>
        <w:rPr>
          <w:rFonts w:cs="Times New Roman"/>
        </w:rPr>
      </w:pPr>
      <w:r>
        <w:rPr>
          <w:rFonts w:cs="Times New Roman"/>
          <w:vertAlign w:val="superscript"/>
        </w:rPr>
        <w:t>b</w:t>
      </w:r>
      <w:r w:rsidRPr="00C157D0">
        <w:rPr>
          <w:rFonts w:cs="Times New Roman"/>
        </w:rPr>
        <w:t xml:space="preserve"> European Centre for Disease Prevention and Control (ECDC), Stockholm, Sweden</w:t>
      </w:r>
    </w:p>
    <w:p w14:paraId="4D89F819" w14:textId="1D5F6D15" w:rsidR="005F1E8C" w:rsidRDefault="005F1E8C" w:rsidP="00D8792E">
      <w:pPr>
        <w:pStyle w:val="NoSpacing"/>
        <w:spacing w:line="360" w:lineRule="auto"/>
      </w:pPr>
    </w:p>
    <w:p w14:paraId="363A8EEA" w14:textId="77777777" w:rsidR="00C6608B" w:rsidRPr="00D8792E" w:rsidRDefault="00C6608B" w:rsidP="00D8792E">
      <w:pPr>
        <w:pStyle w:val="NoSpacing"/>
        <w:spacing w:line="360" w:lineRule="auto"/>
        <w:rPr>
          <w:lang w:val="en-US"/>
        </w:rPr>
      </w:pPr>
      <w:r w:rsidRPr="00D8792E">
        <w:rPr>
          <w:lang w:val="en-US"/>
        </w:rPr>
        <w:t xml:space="preserve">Published in Vaccine (February 2020): </w:t>
      </w:r>
      <w:hyperlink r:id="rId8" w:history="1">
        <w:r w:rsidRPr="00D8792E">
          <w:rPr>
            <w:rStyle w:val="Hyperlink"/>
            <w:rFonts w:cstheme="minorHAnsi"/>
            <w:lang w:val="en-US"/>
          </w:rPr>
          <w:t>https://doi.org/10.1016/j.vaccine.2020.01.071</w:t>
        </w:r>
      </w:hyperlink>
    </w:p>
    <w:p w14:paraId="70E87F24" w14:textId="1552D218" w:rsidR="00C6608B" w:rsidRPr="00D8792E" w:rsidRDefault="00C6608B" w:rsidP="00D8792E">
      <w:pPr>
        <w:pStyle w:val="NoSpacing"/>
        <w:spacing w:line="360" w:lineRule="auto"/>
        <w:rPr>
          <w:lang w:val="en-US"/>
        </w:rPr>
      </w:pPr>
    </w:p>
    <w:p w14:paraId="7254E617" w14:textId="77777777" w:rsidR="005F1E8C" w:rsidRDefault="005F1E8C" w:rsidP="00D8792E">
      <w:pPr>
        <w:pStyle w:val="NoSpacing"/>
        <w:spacing w:line="360" w:lineRule="auto"/>
      </w:pPr>
    </w:p>
    <w:p w14:paraId="38110AB4" w14:textId="77777777" w:rsidR="005F1E8C" w:rsidRPr="007A7747" w:rsidRDefault="005F1E8C" w:rsidP="00D8792E">
      <w:pPr>
        <w:pStyle w:val="NoSpacing"/>
        <w:spacing w:line="360" w:lineRule="auto"/>
        <w:rPr>
          <w:bCs/>
        </w:rPr>
      </w:pPr>
      <w:r w:rsidRPr="007A7747">
        <w:rPr>
          <w:b/>
          <w:bCs/>
        </w:rPr>
        <w:t>ABSTRACT</w:t>
      </w:r>
    </w:p>
    <w:p w14:paraId="00D47DC7" w14:textId="77777777" w:rsidR="005F1E8C" w:rsidRPr="001D20A1" w:rsidRDefault="005F1E8C" w:rsidP="005F1E8C">
      <w:pPr>
        <w:spacing w:line="360" w:lineRule="auto"/>
        <w:rPr>
          <w:rFonts w:asciiTheme="minorHAnsi" w:hAnsiTheme="minorHAnsi"/>
          <w:bCs/>
          <w:u w:val="single"/>
        </w:rPr>
      </w:pPr>
    </w:p>
    <w:p w14:paraId="72E9DB5C" w14:textId="77777777" w:rsidR="005F1E8C" w:rsidRPr="001D20A1" w:rsidRDefault="005F1E8C" w:rsidP="005F1E8C">
      <w:pPr>
        <w:spacing w:line="360" w:lineRule="auto"/>
        <w:rPr>
          <w:rFonts w:asciiTheme="minorHAnsi" w:hAnsiTheme="minorHAnsi"/>
          <w:bCs/>
          <w:u w:val="single"/>
        </w:rPr>
      </w:pPr>
      <w:r w:rsidRPr="001D20A1">
        <w:rPr>
          <w:rFonts w:asciiTheme="minorHAnsi" w:hAnsiTheme="minorHAnsi"/>
          <w:bCs/>
          <w:u w:val="single"/>
        </w:rPr>
        <w:t>Introduction</w:t>
      </w:r>
    </w:p>
    <w:p w14:paraId="10914EBD" w14:textId="77777777" w:rsidR="005F1E8C" w:rsidRPr="001D20A1" w:rsidRDefault="005F1E8C" w:rsidP="005F1E8C">
      <w:pPr>
        <w:spacing w:line="360" w:lineRule="auto"/>
        <w:rPr>
          <w:rFonts w:asciiTheme="minorHAnsi" w:hAnsiTheme="minorHAnsi"/>
          <w:bCs/>
        </w:rPr>
      </w:pPr>
      <w:r w:rsidRPr="001D20A1">
        <w:rPr>
          <w:rFonts w:asciiTheme="minorHAnsi" w:hAnsiTheme="minorHAnsi"/>
          <w:bCs/>
        </w:rPr>
        <w:t>Socioeconomic status (SES) is a well-known determinant of health, but its relation with vaccine-induced immunity is less documented. We explored the association between SES and immunoglobulin G (IgG) levels against vaccine-preventable diseases in vaccinated children in the Dutch National Immunization Programme.</w:t>
      </w:r>
    </w:p>
    <w:p w14:paraId="3186607C" w14:textId="77777777" w:rsidR="005F1E8C" w:rsidRPr="001D20A1" w:rsidRDefault="005F1E8C" w:rsidP="005F1E8C">
      <w:pPr>
        <w:spacing w:line="360" w:lineRule="auto"/>
        <w:rPr>
          <w:rFonts w:asciiTheme="minorHAnsi" w:hAnsiTheme="minorHAnsi"/>
          <w:bCs/>
        </w:rPr>
      </w:pPr>
    </w:p>
    <w:p w14:paraId="0B3034E4" w14:textId="77777777" w:rsidR="005F1E8C" w:rsidRPr="001D20A1" w:rsidRDefault="005F1E8C" w:rsidP="005F1E8C">
      <w:pPr>
        <w:spacing w:line="360" w:lineRule="auto"/>
        <w:rPr>
          <w:rFonts w:asciiTheme="minorHAnsi" w:hAnsiTheme="minorHAnsi"/>
          <w:bCs/>
        </w:rPr>
      </w:pPr>
      <w:r w:rsidRPr="001D20A1">
        <w:rPr>
          <w:rFonts w:asciiTheme="minorHAnsi" w:hAnsiTheme="minorHAnsi"/>
          <w:bCs/>
          <w:u w:val="single"/>
        </w:rPr>
        <w:t>Methods</w:t>
      </w:r>
    </w:p>
    <w:p w14:paraId="5369B903" w14:textId="77777777" w:rsidR="005F1E8C" w:rsidRPr="001D20A1" w:rsidRDefault="005F1E8C" w:rsidP="005F1E8C">
      <w:pPr>
        <w:spacing w:line="360" w:lineRule="auto"/>
        <w:rPr>
          <w:rFonts w:asciiTheme="minorHAnsi" w:hAnsiTheme="minorHAnsi"/>
          <w:bCs/>
        </w:rPr>
      </w:pPr>
      <w:r w:rsidRPr="001D20A1">
        <w:rPr>
          <w:rFonts w:asciiTheme="minorHAnsi" w:hAnsiTheme="minorHAnsi"/>
          <w:bCs/>
        </w:rPr>
        <w:t xml:space="preserve">Data from a population-wide cross-sectional </w:t>
      </w:r>
      <w:proofErr w:type="spellStart"/>
      <w:r w:rsidRPr="001D20A1">
        <w:rPr>
          <w:rFonts w:asciiTheme="minorHAnsi" w:hAnsiTheme="minorHAnsi"/>
          <w:bCs/>
        </w:rPr>
        <w:t>serosurvey</w:t>
      </w:r>
      <w:proofErr w:type="spellEnd"/>
      <w:r w:rsidRPr="001D20A1">
        <w:rPr>
          <w:rFonts w:asciiTheme="minorHAnsi" w:hAnsiTheme="minorHAnsi"/>
          <w:bCs/>
        </w:rPr>
        <w:t xml:space="preserve"> in the Netherlands (2006-2007) were used. We compared geometric mean IgG concentrations/titers (GMC/T</w:t>
      </w:r>
      <w:r>
        <w:rPr>
          <w:rFonts w:asciiTheme="minorHAnsi" w:hAnsiTheme="minorHAnsi"/>
          <w:bCs/>
        </w:rPr>
        <w:t xml:space="preserve"> ratios</w:t>
      </w:r>
      <w:r w:rsidRPr="001D20A1">
        <w:rPr>
          <w:rFonts w:asciiTheme="minorHAnsi" w:hAnsiTheme="minorHAnsi"/>
          <w:bCs/>
        </w:rPr>
        <w:t xml:space="preserve">) against measles, mumps, rubella, </w:t>
      </w:r>
      <w:r w:rsidRPr="001D20A1">
        <w:rPr>
          <w:rFonts w:asciiTheme="minorHAnsi" w:hAnsiTheme="minorHAnsi"/>
          <w:bCs/>
          <w:i/>
          <w:iCs/>
        </w:rPr>
        <w:t>Haemophilus influenzae</w:t>
      </w:r>
      <w:r w:rsidRPr="001D20A1">
        <w:rPr>
          <w:rFonts w:asciiTheme="minorHAnsi" w:hAnsiTheme="minorHAnsi"/>
          <w:bCs/>
        </w:rPr>
        <w:t xml:space="preserve"> type b (Hib), </w:t>
      </w:r>
      <w:r w:rsidRPr="001D20A1">
        <w:rPr>
          <w:rFonts w:asciiTheme="minorHAnsi" w:hAnsiTheme="minorHAnsi"/>
          <w:bCs/>
          <w:i/>
          <w:iCs/>
        </w:rPr>
        <w:t>Neisseria meningococcus</w:t>
      </w:r>
      <w:r w:rsidRPr="001D20A1">
        <w:rPr>
          <w:rFonts w:asciiTheme="minorHAnsi" w:hAnsiTheme="minorHAnsi"/>
          <w:bCs/>
        </w:rPr>
        <w:t xml:space="preserve"> type C, diphtheria, tetanus, poliovirus types 1,2,3 and pertussis in children of high versus low SES by linear regression analysis. We included 894 children (0-12 years) at one of two timeframes: 1 month to 1 year, or 1-3 years after vaccination. Mother’s educational level and net household income served as binary indicators of SES.  </w:t>
      </w:r>
    </w:p>
    <w:p w14:paraId="19EB8C0C" w14:textId="77777777" w:rsidR="005F1E8C" w:rsidRPr="001D20A1" w:rsidRDefault="005F1E8C" w:rsidP="005F1E8C">
      <w:pPr>
        <w:spacing w:line="360" w:lineRule="auto"/>
        <w:rPr>
          <w:rFonts w:asciiTheme="minorHAnsi" w:hAnsiTheme="minorHAnsi"/>
          <w:bCs/>
        </w:rPr>
      </w:pPr>
    </w:p>
    <w:p w14:paraId="7C6867AC" w14:textId="77777777" w:rsidR="005F1E8C" w:rsidRPr="001D20A1" w:rsidRDefault="005F1E8C" w:rsidP="005F1E8C">
      <w:pPr>
        <w:spacing w:line="360" w:lineRule="auto"/>
        <w:rPr>
          <w:rFonts w:asciiTheme="minorHAnsi" w:hAnsiTheme="minorHAnsi"/>
          <w:bCs/>
        </w:rPr>
      </w:pPr>
      <w:r w:rsidRPr="001D20A1">
        <w:rPr>
          <w:rFonts w:asciiTheme="minorHAnsi" w:hAnsiTheme="minorHAnsi"/>
          <w:bCs/>
          <w:u w:val="single"/>
        </w:rPr>
        <w:t>Results</w:t>
      </w:r>
    </w:p>
    <w:p w14:paraId="4C5E1DFB" w14:textId="77777777" w:rsidR="005F1E8C" w:rsidRPr="001D20A1" w:rsidRDefault="005F1E8C" w:rsidP="005F1E8C">
      <w:pPr>
        <w:pStyle w:val="NoSpacing"/>
        <w:spacing w:line="360" w:lineRule="auto"/>
        <w:rPr>
          <w:bCs/>
        </w:rPr>
      </w:pPr>
      <w:r w:rsidRPr="008D5DA0">
        <w:rPr>
          <w:bCs/>
        </w:rPr>
        <w:t>Of 58 possible associations of vaccine</w:t>
      </w:r>
      <w:r>
        <w:rPr>
          <w:bCs/>
        </w:rPr>
        <w:t>-</w:t>
      </w:r>
      <w:r w:rsidRPr="008D5DA0">
        <w:rPr>
          <w:bCs/>
        </w:rPr>
        <w:t xml:space="preserve">induced antibody responses with educational level and 58 with income, 10 (9%) were statistically significant: 2 favouring (that is, with higher IgG levels </w:t>
      </w:r>
      <w:r>
        <w:rPr>
          <w:bCs/>
        </w:rPr>
        <w:t>at</w:t>
      </w:r>
      <w:r w:rsidRPr="008D5DA0">
        <w:rPr>
          <w:bCs/>
        </w:rPr>
        <w:t>) high educational level (for Hib 1m-1y after</w:t>
      </w:r>
      <w:r>
        <w:rPr>
          <w:bCs/>
        </w:rPr>
        <w:t xml:space="preserve"> </w:t>
      </w:r>
      <w:r w:rsidRPr="008D5DA0">
        <w:rPr>
          <w:bCs/>
        </w:rPr>
        <w:t xml:space="preserve">vaccination </w:t>
      </w:r>
      <w:r w:rsidRPr="008D5DA0">
        <w:t>(GMC/T</w:t>
      </w:r>
      <w:r>
        <w:t xml:space="preserve"> ratio</w:t>
      </w:r>
      <w:r w:rsidRPr="008D5DA0">
        <w:t>: 2.99, 95%CI: 1.42-6.30) and polio</w:t>
      </w:r>
      <w:r>
        <w:t xml:space="preserve"> </w:t>
      </w:r>
      <w:r w:rsidRPr="008D5DA0">
        <w:t>2 1m-1y after</w:t>
      </w:r>
      <w:r>
        <w:t xml:space="preserve"> the</w:t>
      </w:r>
      <w:r w:rsidRPr="008D5DA0">
        <w:t xml:space="preserve"> </w:t>
      </w:r>
      <w:r>
        <w:t>9-year</w:t>
      </w:r>
      <w:r w:rsidRPr="008D5DA0">
        <w:t xml:space="preserve"> booster </w:t>
      </w:r>
      <w:r>
        <w:t>dose</w:t>
      </w:r>
      <w:r w:rsidRPr="008D5DA0">
        <w:t xml:space="preserve"> (1.14, 1.01-1.27)) and 8 favouring low income (polio 1, 2 and 3 1m-1y </w:t>
      </w:r>
      <w:r w:rsidRPr="008D5DA0">
        <w:lastRenderedPageBreak/>
        <w:t xml:space="preserve">after </w:t>
      </w:r>
      <w:r>
        <w:t>the 11-month booster</w:t>
      </w:r>
      <w:r w:rsidRPr="008D5DA0">
        <w:t xml:space="preserve"> (0.74, 0.58-0.94; 0.79, 0.64-0.97; 0.72, 0.55-0.95), polio 3 and pertussis 1-3y after </w:t>
      </w:r>
      <w:r>
        <w:t>the 11-month booster</w:t>
      </w:r>
      <w:r w:rsidRPr="008D5DA0">
        <w:t xml:space="preserve"> (0.70, 0.56-0.88; pertussis-prn: 0.60, 0.37-0.98; pertussis-</w:t>
      </w:r>
      <w:proofErr w:type="spellStart"/>
      <w:r w:rsidRPr="008D5DA0">
        <w:t>ptx</w:t>
      </w:r>
      <w:proofErr w:type="spellEnd"/>
      <w:r w:rsidRPr="008D5DA0">
        <w:t>: 0.66, 0.47-0.95), mumps and rubella  1-3y after first vaccination (0.73, 0.55-0.97; 0.70, 0.55-0.90), and rubella 1m-1y after second vaccination (0.83, 0.55-0.90)).</w:t>
      </w:r>
      <w:r w:rsidRPr="001D20A1">
        <w:t xml:space="preserve"> </w:t>
      </w:r>
      <w:r>
        <w:t xml:space="preserve">After adjustment for multiple testing, none of the differences remained significant. </w:t>
      </w:r>
      <w:r w:rsidRPr="001D20A1">
        <w:rPr>
          <w:bCs/>
        </w:rPr>
        <w:t xml:space="preserve">There was no association between SES and proportion of </w:t>
      </w:r>
      <w:r>
        <w:rPr>
          <w:bCs/>
        </w:rPr>
        <w:t xml:space="preserve">children with </w:t>
      </w:r>
      <w:r w:rsidRPr="001D20A1">
        <w:rPr>
          <w:bCs/>
        </w:rPr>
        <w:t xml:space="preserve">protective IgG levels. </w:t>
      </w:r>
    </w:p>
    <w:p w14:paraId="51B1009F" w14:textId="77777777" w:rsidR="005F1E8C" w:rsidRPr="001D20A1" w:rsidRDefault="005F1E8C" w:rsidP="005F1E8C">
      <w:pPr>
        <w:spacing w:line="360" w:lineRule="auto"/>
        <w:rPr>
          <w:rFonts w:asciiTheme="minorHAnsi" w:hAnsiTheme="minorHAnsi"/>
          <w:bCs/>
        </w:rPr>
      </w:pPr>
    </w:p>
    <w:p w14:paraId="0E71B6D2" w14:textId="77777777" w:rsidR="005F1E8C" w:rsidRPr="001D20A1" w:rsidRDefault="005F1E8C" w:rsidP="005F1E8C">
      <w:pPr>
        <w:spacing w:line="360" w:lineRule="auto"/>
        <w:rPr>
          <w:rFonts w:asciiTheme="minorHAnsi" w:hAnsiTheme="minorHAnsi"/>
          <w:bCs/>
        </w:rPr>
      </w:pPr>
      <w:r w:rsidRPr="001D20A1">
        <w:rPr>
          <w:rFonts w:asciiTheme="minorHAnsi" w:hAnsiTheme="minorHAnsi"/>
          <w:bCs/>
          <w:u w:val="single"/>
        </w:rPr>
        <w:t>Conclusion</w:t>
      </w:r>
    </w:p>
    <w:p w14:paraId="3B7F4EB6" w14:textId="77777777" w:rsidR="005F1E8C" w:rsidRPr="00DF00F2" w:rsidRDefault="005F1E8C" w:rsidP="005F1E8C">
      <w:pPr>
        <w:spacing w:line="360" w:lineRule="auto"/>
        <w:rPr>
          <w:rFonts w:asciiTheme="minorHAnsi" w:hAnsiTheme="minorHAnsi"/>
          <w:bCs/>
        </w:rPr>
      </w:pPr>
      <w:r>
        <w:rPr>
          <w:rFonts w:asciiTheme="minorHAnsi" w:hAnsiTheme="minorHAnsi"/>
          <w:lang w:val="en-US"/>
        </w:rPr>
        <w:t>In this explorative study, we found no</w:t>
      </w:r>
      <w:r w:rsidRPr="00DF00F2">
        <w:rPr>
          <w:rFonts w:asciiTheme="minorHAnsi" w:hAnsiTheme="minorHAnsi"/>
          <w:lang w:val="en-US"/>
        </w:rPr>
        <w:t xml:space="preserve"> consistent association between SES and immune response to vaccination in the Netherlands and no association with protective IgG levels. </w:t>
      </w:r>
      <w:r>
        <w:rPr>
          <w:rFonts w:asciiTheme="minorHAnsi" w:hAnsiTheme="minorHAnsi"/>
          <w:lang w:val="en-US"/>
        </w:rPr>
        <w:t xml:space="preserve">Additional studies in other settings should confirm this finding. </w:t>
      </w:r>
    </w:p>
    <w:p w14:paraId="3E780A34" w14:textId="77777777" w:rsidR="005F1E8C" w:rsidRDefault="005F1E8C" w:rsidP="005F1E8C">
      <w:pPr>
        <w:spacing w:after="200" w:line="360" w:lineRule="auto"/>
        <w:rPr>
          <w:rFonts w:asciiTheme="minorHAnsi" w:hAnsiTheme="minorHAnsi" w:cstheme="minorBidi"/>
          <w:lang w:eastAsia="en-US"/>
        </w:rPr>
      </w:pPr>
    </w:p>
    <w:p w14:paraId="22D176E6" w14:textId="77777777" w:rsidR="005F1E8C" w:rsidRDefault="005F1E8C">
      <w:pPr>
        <w:spacing w:after="200" w:line="276" w:lineRule="auto"/>
        <w:rPr>
          <w:rFonts w:asciiTheme="minorHAnsi" w:hAnsiTheme="minorHAnsi" w:cstheme="minorBidi"/>
          <w:b/>
          <w:lang w:eastAsia="en-US"/>
        </w:rPr>
      </w:pPr>
      <w:r>
        <w:rPr>
          <w:b/>
        </w:rPr>
        <w:br w:type="page"/>
      </w:r>
    </w:p>
    <w:p w14:paraId="2AF46A59" w14:textId="5193813A" w:rsidR="00965C6B" w:rsidRDefault="00965C6B" w:rsidP="005F1E8C">
      <w:pPr>
        <w:pStyle w:val="NoSpacing"/>
        <w:spacing w:line="360" w:lineRule="auto"/>
      </w:pPr>
      <w:r>
        <w:rPr>
          <w:b/>
        </w:rPr>
        <w:lastRenderedPageBreak/>
        <w:t>INTRODUCTION</w:t>
      </w:r>
    </w:p>
    <w:p w14:paraId="1889D78A" w14:textId="77777777" w:rsidR="00965C6B" w:rsidRDefault="00965C6B" w:rsidP="005F1E8C">
      <w:pPr>
        <w:pStyle w:val="NoSpacing"/>
        <w:spacing w:line="360" w:lineRule="auto"/>
      </w:pPr>
    </w:p>
    <w:p w14:paraId="7E911A05" w14:textId="2C8FBF39" w:rsidR="00A87062" w:rsidRDefault="00E435B5" w:rsidP="005F1E8C">
      <w:pPr>
        <w:pStyle w:val="NoSpacing"/>
        <w:spacing w:line="360" w:lineRule="auto"/>
      </w:pPr>
      <w:r>
        <w:t>Socioeconomic status (SES) is a well-known determinant of health</w:t>
      </w:r>
      <w:r w:rsidR="0052095A">
        <w:t xml:space="preserve"> [1]</w:t>
      </w:r>
      <w:r>
        <w:t>. It is a multi-faceted phenomenon that is at least partly captured by parameters such as education, occupational class and income. People with higher educational levels, from higher occupational classes and with higher income tend to have better health outcomes, although true causality is difficult to prove</w:t>
      </w:r>
      <w:r w:rsidR="0052095A">
        <w:t xml:space="preserve"> [2]</w:t>
      </w:r>
      <w:r>
        <w:t xml:space="preserve">. </w:t>
      </w:r>
    </w:p>
    <w:p w14:paraId="4D983B84" w14:textId="5F1FBD7A" w:rsidR="00E435B5" w:rsidRDefault="00E435B5" w:rsidP="005F1E8C">
      <w:pPr>
        <w:pStyle w:val="NoSpacing"/>
        <w:spacing w:line="360" w:lineRule="auto"/>
      </w:pPr>
      <w:r>
        <w:t>The association between SES and non-communicable diseases has been studied extensively</w:t>
      </w:r>
      <w:r w:rsidR="0052095A">
        <w:t xml:space="preserve"> [3]</w:t>
      </w:r>
      <w:r>
        <w:t>, but less is known about the effect of socioeconomic status on acute infectious diseases</w:t>
      </w:r>
      <w:r w:rsidR="0064787B">
        <w:t>,</w:t>
      </w:r>
      <w:r w:rsidR="005F43F1">
        <w:t xml:space="preserve"> except for its </w:t>
      </w:r>
      <w:r w:rsidR="00876470">
        <w:t>relation with</w:t>
      </w:r>
      <w:r w:rsidR="005F43F1">
        <w:t xml:space="preserve"> the risk of exposure (e.g. crowding) and </w:t>
      </w:r>
      <w:r w:rsidR="00876470">
        <w:t xml:space="preserve">with </w:t>
      </w:r>
      <w:r w:rsidR="005F43F1">
        <w:t>vaccination coverage [4,5]</w:t>
      </w:r>
      <w:r>
        <w:t xml:space="preserve">. </w:t>
      </w:r>
      <w:r w:rsidR="00C83955">
        <w:t xml:space="preserve">In a recent study in the Netherlands, </w:t>
      </w:r>
      <w:r w:rsidR="00580627">
        <w:t xml:space="preserve">some </w:t>
      </w:r>
      <w:r w:rsidR="00C83955">
        <w:t xml:space="preserve">differences in </w:t>
      </w:r>
      <w:r w:rsidR="00A87062">
        <w:t xml:space="preserve">the incidence of </w:t>
      </w:r>
      <w:r w:rsidR="00C83955">
        <w:t>self-reported, common inf</w:t>
      </w:r>
      <w:r w:rsidR="00EF09CB">
        <w:t>ectious disease syndromes (</w:t>
      </w:r>
      <w:r w:rsidR="00C83955">
        <w:t xml:space="preserve">acute upper and lower respiratory tract infections, acute otitis media and urinary tract infections) were found between people from high versus low educational level, but they were not consistently </w:t>
      </w:r>
      <w:r w:rsidR="001C6807">
        <w:t>in favour of either high or low educational level</w:t>
      </w:r>
      <w:r w:rsidR="005F43F1">
        <w:t xml:space="preserve"> [6</w:t>
      </w:r>
      <w:r w:rsidR="0052095A">
        <w:t>]</w:t>
      </w:r>
      <w:r w:rsidR="00C83955">
        <w:t xml:space="preserve">. </w:t>
      </w:r>
    </w:p>
    <w:p w14:paraId="79D153AC" w14:textId="2EE10DB1" w:rsidR="004C0F29" w:rsidRDefault="00A87062" w:rsidP="005F1E8C">
      <w:pPr>
        <w:pStyle w:val="NoSpacing"/>
        <w:spacing w:line="360" w:lineRule="auto"/>
        <w:rPr>
          <w:b/>
        </w:rPr>
      </w:pPr>
      <w:r>
        <w:t>Exposure to stress of various nature early in life ha</w:t>
      </w:r>
      <w:r w:rsidR="00580627">
        <w:t>s</w:t>
      </w:r>
      <w:r>
        <w:t xml:space="preserve"> been shown to programme the immune system</w:t>
      </w:r>
      <w:r w:rsidR="005F43F1">
        <w:t xml:space="preserve"> [7]</w:t>
      </w:r>
      <w:r>
        <w:t>. Environmental factors, including exposure to pathogens, but also psychological stress, poor nutrition and smoking</w:t>
      </w:r>
      <w:r w:rsidR="00580627">
        <w:t xml:space="preserve"> </w:t>
      </w:r>
      <w:r>
        <w:t>are thought to affect one’s immune response although it is not known to what extent</w:t>
      </w:r>
      <w:r w:rsidR="008F4D7B">
        <w:t xml:space="preserve"> [8,9]</w:t>
      </w:r>
      <w:r>
        <w:t xml:space="preserve">. </w:t>
      </w:r>
      <w:r w:rsidR="00E15087">
        <w:t xml:space="preserve">The effect of SES on </w:t>
      </w:r>
      <w:r w:rsidR="005E7D98">
        <w:t>immunoglobulin</w:t>
      </w:r>
      <w:r w:rsidR="00E15087">
        <w:t xml:space="preserve">-G </w:t>
      </w:r>
      <w:r w:rsidR="005E7D98">
        <w:t xml:space="preserve">(IgG) levels </w:t>
      </w:r>
      <w:r w:rsidR="00580627">
        <w:t>after</w:t>
      </w:r>
      <w:r w:rsidR="00E15087">
        <w:t xml:space="preserve"> natural exposure was shown to be pathogen specific and not consistent</w:t>
      </w:r>
      <w:r w:rsidR="005E7D98">
        <w:t>ly pointing to one direction</w:t>
      </w:r>
      <w:r w:rsidR="00E15087">
        <w:t xml:space="preserve"> in a recent study</w:t>
      </w:r>
      <w:r w:rsidR="008F4D7B">
        <w:t xml:space="preserve"> </w:t>
      </w:r>
      <w:r w:rsidR="00AE4B54">
        <w:t xml:space="preserve">among adults </w:t>
      </w:r>
      <w:r w:rsidR="008F4D7B">
        <w:t>[10]</w:t>
      </w:r>
      <w:r w:rsidR="00E15087">
        <w:t xml:space="preserve">. </w:t>
      </w:r>
      <w:r w:rsidR="007E02BF">
        <w:t>To study the effect of SES on immune response independently of its association with exposure</w:t>
      </w:r>
      <w:r w:rsidR="0017086C">
        <w:t>, one could compare the immune response to (childhood) vaccination, particularly against diseases that are no longer endemic in the area, between low and high SES groups. Hence, e</w:t>
      </w:r>
      <w:r w:rsidR="00354805">
        <w:t xml:space="preserve">xploring the relation between SES and immune response to vaccination provides </w:t>
      </w:r>
      <w:r w:rsidR="00580627">
        <w:t xml:space="preserve">additional </w:t>
      </w:r>
      <w:r w:rsidR="00354805">
        <w:t xml:space="preserve">insights that could help to disentangle the complex interaction between SES and communicable diseases. Moreover, it </w:t>
      </w:r>
      <w:r w:rsidR="0031648B">
        <w:t xml:space="preserve">might </w:t>
      </w:r>
      <w:r w:rsidR="00354805">
        <w:t xml:space="preserve">be a first step towards optimizing protection against vaccine preventable diseases in future. The aim of this study was to </w:t>
      </w:r>
      <w:r w:rsidR="00342322">
        <w:t xml:space="preserve">explore </w:t>
      </w:r>
      <w:r w:rsidR="00354805">
        <w:t xml:space="preserve">the </w:t>
      </w:r>
      <w:r w:rsidR="00342322">
        <w:t xml:space="preserve">possible </w:t>
      </w:r>
      <w:r w:rsidR="002B232B">
        <w:t xml:space="preserve">association </w:t>
      </w:r>
      <w:r w:rsidR="00354805">
        <w:t xml:space="preserve">of mother’s educational level and net household income (as </w:t>
      </w:r>
      <w:r w:rsidR="0064787B">
        <w:t xml:space="preserve">proxy </w:t>
      </w:r>
      <w:r w:rsidR="00354805">
        <w:t xml:space="preserve">indicators of SES) </w:t>
      </w:r>
      <w:r w:rsidR="00342322">
        <w:t>with</w:t>
      </w:r>
      <w:r w:rsidR="00354805">
        <w:t xml:space="preserve"> immune response to vaccination in infants and children vaccinated according to the National Immunization Programme (NIP) in the Netherlands.</w:t>
      </w:r>
      <w:r w:rsidR="004C0F29">
        <w:rPr>
          <w:b/>
        </w:rPr>
        <w:br w:type="page"/>
      </w:r>
    </w:p>
    <w:p w14:paraId="22A7F16E" w14:textId="123AEE36" w:rsidR="00E435B5" w:rsidRDefault="00354805" w:rsidP="005F1E8C">
      <w:pPr>
        <w:pStyle w:val="NoSpacing"/>
        <w:spacing w:line="360" w:lineRule="auto"/>
      </w:pPr>
      <w:r>
        <w:rPr>
          <w:b/>
        </w:rPr>
        <w:lastRenderedPageBreak/>
        <w:t>METHODS</w:t>
      </w:r>
    </w:p>
    <w:p w14:paraId="1B440834" w14:textId="77777777" w:rsidR="002E2971" w:rsidRDefault="002E2971" w:rsidP="005F1E8C">
      <w:pPr>
        <w:pStyle w:val="NoSpacing"/>
        <w:spacing w:line="360" w:lineRule="auto"/>
        <w:rPr>
          <w:b/>
        </w:rPr>
      </w:pPr>
    </w:p>
    <w:p w14:paraId="20EAAD05" w14:textId="65FC4DDD" w:rsidR="002E2971" w:rsidRPr="002E2971" w:rsidRDefault="002E2971" w:rsidP="005F1E8C">
      <w:pPr>
        <w:pStyle w:val="NoSpacing"/>
        <w:spacing w:line="360" w:lineRule="auto"/>
        <w:rPr>
          <w:b/>
        </w:rPr>
      </w:pPr>
      <w:r>
        <w:rPr>
          <w:b/>
        </w:rPr>
        <w:t>Study population</w:t>
      </w:r>
    </w:p>
    <w:p w14:paraId="3AD3C653" w14:textId="472A50DD" w:rsidR="00022A3C" w:rsidRDefault="00EF09CB" w:rsidP="005F1E8C">
      <w:pPr>
        <w:pStyle w:val="NoSpacing"/>
        <w:spacing w:line="360" w:lineRule="auto"/>
      </w:pPr>
      <w:r>
        <w:t>We used</w:t>
      </w:r>
      <w:r w:rsidR="00354805">
        <w:t xml:space="preserve"> data from a population-wide cross-sectional serosurvey (the Pienter2 study) that was conducted in the Netherlands between February 2006 and June 2007.</w:t>
      </w:r>
      <w:r w:rsidR="00FF5643">
        <w:t xml:space="preserve"> </w:t>
      </w:r>
      <w:r w:rsidR="00354805">
        <w:t>Th</w:t>
      </w:r>
      <w:r w:rsidR="00A05742">
        <w:t xml:space="preserve">e </w:t>
      </w:r>
      <w:r w:rsidR="00022A3C">
        <w:t xml:space="preserve">aim </w:t>
      </w:r>
      <w:r w:rsidR="00421D72">
        <w:t xml:space="preserve">of the Pienter2 study </w:t>
      </w:r>
      <w:r w:rsidR="00AB7E25">
        <w:t xml:space="preserve">was </w:t>
      </w:r>
      <w:r w:rsidR="00022A3C">
        <w:t>to establish a national serum bank to monitor antibody levels against</w:t>
      </w:r>
      <w:r w:rsidR="00A05742">
        <w:t xml:space="preserve"> vaccine-preventable </w:t>
      </w:r>
      <w:r w:rsidR="00022A3C">
        <w:t>infectious diseases in the NIP</w:t>
      </w:r>
      <w:r w:rsidR="00421D72">
        <w:t xml:space="preserve"> [11]</w:t>
      </w:r>
      <w:r w:rsidR="00022A3C">
        <w:t xml:space="preserve">. For sampling in </w:t>
      </w:r>
      <w:r w:rsidR="007A666D">
        <w:t>Pienter2, the Netherlands wa</w:t>
      </w:r>
      <w:r w:rsidR="00022A3C">
        <w:t xml:space="preserve">s divided in five regions and participants (0-79 years) </w:t>
      </w:r>
      <w:r w:rsidR="007A666D">
        <w:t>we</w:t>
      </w:r>
      <w:r w:rsidR="00022A3C">
        <w:t>re chosen from eight randomly selected municipalities in each region. People who agree</w:t>
      </w:r>
      <w:r w:rsidR="007A666D">
        <w:t>d</w:t>
      </w:r>
      <w:r w:rsidR="00022A3C">
        <w:t xml:space="preserve"> to participate, </w:t>
      </w:r>
      <w:r w:rsidR="007A666D">
        <w:t>we</w:t>
      </w:r>
      <w:r w:rsidR="00022A3C">
        <w:t xml:space="preserve">re asked to </w:t>
      </w:r>
      <w:r w:rsidR="008F3A02">
        <w:t>complete</w:t>
      </w:r>
      <w:r w:rsidR="00022A3C">
        <w:t xml:space="preserve"> a questionnaire with questions on their</w:t>
      </w:r>
      <w:r w:rsidR="007A666D">
        <w:t xml:space="preserve"> </w:t>
      </w:r>
      <w:r w:rsidR="00022A3C">
        <w:t>background, immunisation status and health</w:t>
      </w:r>
      <w:r w:rsidR="007A666D">
        <w:t>, and to donate a blood sample</w:t>
      </w:r>
      <w:r w:rsidR="00022A3C">
        <w:t>.</w:t>
      </w:r>
      <w:r w:rsidR="007A666D">
        <w:t xml:space="preserve"> For children younger than 14 years, a parent or guardian was asked to fill the questionnaire. In total, 19,781 people were invited to participate in Pienter2 which resulted in 6,348 (32%) completed questionnaires with supplementary blood samples, including an oversampling of non-Western migrants.</w:t>
      </w:r>
      <w:r w:rsidR="003138F9">
        <w:t xml:space="preserve"> </w:t>
      </w:r>
      <w:r w:rsidR="003138F9" w:rsidRPr="00421D72">
        <w:t>The study was approved by the Medical Ethics Committee of the foundation of therapeutic evaluation of medicines (METC-STEG) in Almere (The Netherlands)</w:t>
      </w:r>
      <w:r w:rsidR="00421D72" w:rsidRPr="00421D72">
        <w:t xml:space="preserve"> [11]</w:t>
      </w:r>
      <w:r w:rsidR="003138F9" w:rsidRPr="00421D72">
        <w:t>.</w:t>
      </w:r>
      <w:r w:rsidR="007A666D">
        <w:t xml:space="preserve"> </w:t>
      </w:r>
    </w:p>
    <w:p w14:paraId="509D6046" w14:textId="003139AA" w:rsidR="00680994" w:rsidRDefault="007A666D" w:rsidP="005F1E8C">
      <w:pPr>
        <w:pStyle w:val="NoSpacing"/>
        <w:spacing w:line="360" w:lineRule="auto"/>
      </w:pPr>
      <w:r>
        <w:t xml:space="preserve">For our study, </w:t>
      </w:r>
      <w:r w:rsidR="00B27CC4">
        <w:t xml:space="preserve">only </w:t>
      </w:r>
      <w:r>
        <w:t>children from Pienter2 who were</w:t>
      </w:r>
      <w:r w:rsidR="00580627">
        <w:t xml:space="preserve"> immunized according to the NIP</w:t>
      </w:r>
      <w:r>
        <w:t xml:space="preserve"> were included. </w:t>
      </w:r>
      <w:r w:rsidR="00E84E43">
        <w:t>At</w:t>
      </w:r>
      <w:r>
        <w:t xml:space="preserve"> </w:t>
      </w:r>
      <w:r w:rsidR="00AB7E25">
        <w:t xml:space="preserve">the </w:t>
      </w:r>
      <w:r>
        <w:t>time</w:t>
      </w:r>
      <w:r w:rsidR="00AB7E25">
        <w:t xml:space="preserve"> of the study</w:t>
      </w:r>
      <w:r>
        <w:t>, the NIP included DT</w:t>
      </w:r>
      <w:r w:rsidR="00E84E43">
        <w:t>a</w:t>
      </w:r>
      <w:r>
        <w:t>P-IPV</w:t>
      </w:r>
      <w:r w:rsidR="00E84E43">
        <w:t>-Hib</w:t>
      </w:r>
      <w:r>
        <w:t xml:space="preserve"> (</w:t>
      </w:r>
      <w:r w:rsidR="002E2971">
        <w:t>Diphtheria</w:t>
      </w:r>
      <w:r>
        <w:t>, Tetanus,</w:t>
      </w:r>
      <w:r w:rsidR="004B2BB6">
        <w:t xml:space="preserve"> Pertussis</w:t>
      </w:r>
      <w:r w:rsidR="00421D72">
        <w:t>,</w:t>
      </w:r>
      <w:r w:rsidR="004B2BB6">
        <w:t xml:space="preserve"> inactivated Po</w:t>
      </w:r>
      <w:r w:rsidR="00DE2CC3">
        <w:t>liovirus</w:t>
      </w:r>
      <w:r w:rsidR="00421D72">
        <w:t xml:space="preserve"> and </w:t>
      </w:r>
      <w:r w:rsidR="00421D72" w:rsidRPr="00421D72">
        <w:rPr>
          <w:i/>
        </w:rPr>
        <w:t>Haemophilus influenza</w:t>
      </w:r>
      <w:r w:rsidR="00421D72">
        <w:t xml:space="preserve"> type b</w:t>
      </w:r>
      <w:r w:rsidR="00DE2CC3">
        <w:t>)</w:t>
      </w:r>
      <w:r w:rsidR="00ED27EF">
        <w:t xml:space="preserve"> infant</w:t>
      </w:r>
      <w:r w:rsidR="00DE2CC3">
        <w:t xml:space="preserve"> vaccination</w:t>
      </w:r>
      <w:r w:rsidR="00E84E43">
        <w:t>s</w:t>
      </w:r>
      <w:r w:rsidR="00DE2CC3">
        <w:t xml:space="preserve"> at </w:t>
      </w:r>
      <w:r w:rsidR="004B2BB6">
        <w:t xml:space="preserve">2, 3, 4 and 11 </w:t>
      </w:r>
      <w:r w:rsidR="00DE2CC3">
        <w:t xml:space="preserve">months </w:t>
      </w:r>
      <w:r w:rsidR="004B2BB6">
        <w:t>(up to 1999 at 3, 4, 5 and 11</w:t>
      </w:r>
      <w:r w:rsidR="00DE2CC3">
        <w:t xml:space="preserve"> months</w:t>
      </w:r>
      <w:r w:rsidR="00421D72">
        <w:t>; Hib included since 1993</w:t>
      </w:r>
      <w:r w:rsidR="004B2BB6">
        <w:t>), and childhood booster</w:t>
      </w:r>
      <w:r w:rsidR="00DE2CC3">
        <w:t xml:space="preserve"> vaccination</w:t>
      </w:r>
      <w:r w:rsidR="004B2BB6">
        <w:t xml:space="preserve">s at 4 and 9 years of age for DT-IPV (since 1962). Since 2001, the booster vaccination at 4 years </w:t>
      </w:r>
      <w:r w:rsidR="0063393B">
        <w:t>covers</w:t>
      </w:r>
      <w:r w:rsidR="004B2BB6">
        <w:t xml:space="preserve"> pertussis as well. From 200</w:t>
      </w:r>
      <w:r w:rsidR="00CE1500">
        <w:t>5</w:t>
      </w:r>
      <w:r w:rsidR="004B2BB6">
        <w:t xml:space="preserve"> onwards, the pertussis component in the DTP-IPV vaccine was changed from whole cell to acellular. The NIP also includes </w:t>
      </w:r>
      <w:r w:rsidR="0063393B">
        <w:t xml:space="preserve">a </w:t>
      </w:r>
      <w:r w:rsidR="004B2BB6">
        <w:t xml:space="preserve">MMR (measles, mumps, rubella) vaccine at the age of 14 months and 9 years. The MMR vaccine at 14 months is combined with MenC vaccination (since 2002). </w:t>
      </w:r>
      <w:r w:rsidR="00D469E4" w:rsidRPr="00421D72">
        <w:t>Vaccination coverage at the age of two years was 94.3% and 94.0% in respectively 2006 and 2007 for DTP-IPV, 95.4% and 95.0% for Hib, 94.8% and 95.6% for MenC and 95.4% and 95.9% for MMR. At the age of 10 years, vaccination coverage for DT-IPV was 93.0% and 92.5% and for MMR 92.9% and 92.5%</w:t>
      </w:r>
      <w:r w:rsidR="00421D72">
        <w:t xml:space="preserve"> [12]</w:t>
      </w:r>
      <w:r w:rsidR="00D469E4" w:rsidRPr="00421D72">
        <w:t>.</w:t>
      </w:r>
    </w:p>
    <w:p w14:paraId="2F598F2D" w14:textId="0B524B39" w:rsidR="00DE2CC3" w:rsidRDefault="004B2BB6" w:rsidP="005F1E8C">
      <w:pPr>
        <w:pStyle w:val="NoSpacing"/>
        <w:spacing w:line="360" w:lineRule="auto"/>
      </w:pPr>
      <w:r>
        <w:t xml:space="preserve">Dates of vaccination were copied from the vaccination booklet that participants had to bring </w:t>
      </w:r>
      <w:r w:rsidR="00B27CC4">
        <w:t>to</w:t>
      </w:r>
      <w:r>
        <w:t xml:space="preserve"> the visit where the blood sample was collected, and checked afterwards in the digital national immunization register.</w:t>
      </w:r>
      <w:r w:rsidR="0063393B">
        <w:t xml:space="preserve"> </w:t>
      </w:r>
      <w:r>
        <w:t xml:space="preserve">We only included children whose blood sample was taken between 1 month and 1 year (short-term) or between 1 and 3 years (medium-term) after </w:t>
      </w:r>
      <w:r w:rsidR="00EE02EE">
        <w:t>infant</w:t>
      </w:r>
      <w:r>
        <w:t xml:space="preserve"> vaccination</w:t>
      </w:r>
      <w:r w:rsidR="00EE02EE">
        <w:t xml:space="preserve"> (</w:t>
      </w:r>
      <w:r w:rsidR="00ED27EF">
        <w:t xml:space="preserve">that is, </w:t>
      </w:r>
      <w:r w:rsidR="00EE02EE">
        <w:t>primary series + booster dose at 11 months of DTP-IPV and Hib; first MMR and MenC at 14 months)</w:t>
      </w:r>
      <w:r w:rsidR="00DE2CC3">
        <w:t xml:space="preserve">, </w:t>
      </w:r>
      <w:r w:rsidR="00EE02EE">
        <w:t>or childhood vaccination (</w:t>
      </w:r>
      <w:r w:rsidR="00ED27EF">
        <w:t xml:space="preserve">that is, </w:t>
      </w:r>
      <w:r w:rsidR="00DE2CC3">
        <w:t xml:space="preserve">booster </w:t>
      </w:r>
      <w:r w:rsidR="00EE02EE">
        <w:t xml:space="preserve">dose of </w:t>
      </w:r>
      <w:r w:rsidR="00DE2CC3">
        <w:t>DT-IPV or DTP-IPV at 4 years</w:t>
      </w:r>
      <w:r w:rsidR="00EE02EE">
        <w:t>;</w:t>
      </w:r>
      <w:r w:rsidR="00DE2CC3">
        <w:t xml:space="preserve"> </w:t>
      </w:r>
      <w:r w:rsidR="00EE02EE">
        <w:t xml:space="preserve">booster dose of </w:t>
      </w:r>
      <w:r w:rsidR="00DE2CC3">
        <w:t>DT-IPV at 9 years</w:t>
      </w:r>
      <w:r w:rsidR="00EE02EE">
        <w:t xml:space="preserve">; </w:t>
      </w:r>
      <w:r w:rsidR="00DE2CC3">
        <w:t>second MMR</w:t>
      </w:r>
      <w:r w:rsidR="00257D36">
        <w:t xml:space="preserve"> at </w:t>
      </w:r>
      <w:r w:rsidR="00257D36">
        <w:lastRenderedPageBreak/>
        <w:t>9 years</w:t>
      </w:r>
      <w:r w:rsidR="00170F1A">
        <w:t>)</w:t>
      </w:r>
      <w:r w:rsidR="00DE2CC3">
        <w:t xml:space="preserve">. Furthermore, to be included in the study, the age range within which vaccination had to be received, was 10-14 months for the </w:t>
      </w:r>
      <w:r w:rsidR="00B658A8">
        <w:t xml:space="preserve">first </w:t>
      </w:r>
      <w:r w:rsidR="00FB1F3A">
        <w:t>booster</w:t>
      </w:r>
      <w:r w:rsidR="00A2133C">
        <w:t xml:space="preserve"> </w:t>
      </w:r>
      <w:r w:rsidR="00B658A8">
        <w:t>vaccination</w:t>
      </w:r>
      <w:r w:rsidR="00EB6D3A">
        <w:t xml:space="preserve"> </w:t>
      </w:r>
      <w:r w:rsidR="00A2133C">
        <w:t xml:space="preserve">of </w:t>
      </w:r>
      <w:r w:rsidR="00DE2CC3">
        <w:t>DTP-IPV (DTP-IPV4</w:t>
      </w:r>
      <w:r w:rsidR="00170F1A">
        <w:t xml:space="preserve"> scheduled at 11 months of age</w:t>
      </w:r>
      <w:r w:rsidR="00DE2CC3">
        <w:t xml:space="preserve">), 13-17 months for MMR1, 42-60 months for the </w:t>
      </w:r>
      <w:r w:rsidR="00257D36">
        <w:t xml:space="preserve">4-year </w:t>
      </w:r>
      <w:r w:rsidR="00DE2CC3">
        <w:t xml:space="preserve">booster vaccination of DT(P)-IPV, and 96-120 months for the </w:t>
      </w:r>
      <w:r w:rsidR="00257D36">
        <w:t>9-year</w:t>
      </w:r>
      <w:r w:rsidR="00DE2CC3">
        <w:t xml:space="preserve"> booster of DT-IPV and MMR2.</w:t>
      </w:r>
      <w:r w:rsidR="00AD2947">
        <w:t xml:space="preserve"> </w:t>
      </w:r>
      <w:r w:rsidR="00AD2947" w:rsidRPr="00170F1A">
        <w:t>We excluded infants and children who reported to have been diagnosed with clinical pertussis or mumps.</w:t>
      </w:r>
    </w:p>
    <w:p w14:paraId="29E674BF" w14:textId="19D6886B" w:rsidR="004B2BB6" w:rsidRDefault="00DE2CC3" w:rsidP="005F1E8C">
      <w:pPr>
        <w:pStyle w:val="NoSpacing"/>
        <w:spacing w:line="360" w:lineRule="auto"/>
      </w:pPr>
      <w:r>
        <w:t xml:space="preserve">  </w:t>
      </w:r>
    </w:p>
    <w:p w14:paraId="5D14A4A8" w14:textId="1F1E2ED1" w:rsidR="00022A3C" w:rsidRDefault="002E2971" w:rsidP="005F1E8C">
      <w:pPr>
        <w:pStyle w:val="NoSpacing"/>
        <w:spacing w:line="360" w:lineRule="auto"/>
      </w:pPr>
      <w:r>
        <w:rPr>
          <w:b/>
        </w:rPr>
        <w:t>Indicators of SES</w:t>
      </w:r>
    </w:p>
    <w:p w14:paraId="63F6C3F1" w14:textId="32B473E1" w:rsidR="002E2971" w:rsidRDefault="002E2971" w:rsidP="005F1E8C">
      <w:pPr>
        <w:pStyle w:val="NoSpacing"/>
        <w:spacing w:line="360" w:lineRule="auto"/>
      </w:pPr>
      <w:r>
        <w:t xml:space="preserve">We used educational level of the mother and net household income as two separate indicators of SES, since this information was </w:t>
      </w:r>
      <w:r w:rsidR="00170F1A">
        <w:t>requested</w:t>
      </w:r>
      <w:r>
        <w:t xml:space="preserve"> in the Pienter2 questionnaire. Children of whom no information was available on one of these indicators, were excluded from analysis with that indicator. To be able to include a sufficient number of children in each stratum, the indicators </w:t>
      </w:r>
      <w:r w:rsidR="0063393B">
        <w:t>of</w:t>
      </w:r>
      <w:r>
        <w:t xml:space="preserve"> SES were used in a binary way: low</w:t>
      </w:r>
      <w:r w:rsidR="0002334E">
        <w:t>-intermediate</w:t>
      </w:r>
      <w:r>
        <w:t xml:space="preserve"> educational level (no education, primary education, junior technical school, or lower general or intermediate vocational secondary education) versus high educational level (higher vocational or higher general secondary education, pre-university or university education), and low</w:t>
      </w:r>
      <w:r w:rsidR="0002334E">
        <w:t>-intermediate</w:t>
      </w:r>
      <w:r>
        <w:t xml:space="preserve"> net household income (</w:t>
      </w:r>
      <w:r w:rsidR="00680994">
        <w:t>≤ €</w:t>
      </w:r>
      <w:r w:rsidR="0002334E">
        <w:t xml:space="preserve"> 3</w:t>
      </w:r>
      <w:r w:rsidR="00680994">
        <w:t>,</w:t>
      </w:r>
      <w:r w:rsidR="0002334E">
        <w:t>0</w:t>
      </w:r>
      <w:r w:rsidR="00680994">
        <w:t>50</w:t>
      </w:r>
      <w:r w:rsidR="00257D36">
        <w:t>/month</w:t>
      </w:r>
      <w:r w:rsidR="00680994">
        <w:t xml:space="preserve">) </w:t>
      </w:r>
      <w:r w:rsidR="006B0A6C">
        <w:t>versus</w:t>
      </w:r>
      <w:r w:rsidR="00680994">
        <w:t xml:space="preserve"> high net household income (&gt; € </w:t>
      </w:r>
      <w:r w:rsidR="0002334E">
        <w:t>3</w:t>
      </w:r>
      <w:r w:rsidR="00680994">
        <w:t>,</w:t>
      </w:r>
      <w:r w:rsidR="0002334E">
        <w:t>050</w:t>
      </w:r>
      <w:r w:rsidR="00170F1A">
        <w:t>/month</w:t>
      </w:r>
      <w:r w:rsidR="00680994">
        <w:t>).</w:t>
      </w:r>
    </w:p>
    <w:p w14:paraId="4E31A8F2" w14:textId="07BE638D" w:rsidR="00680994" w:rsidRDefault="00680994" w:rsidP="005F1E8C">
      <w:pPr>
        <w:pStyle w:val="NoSpacing"/>
        <w:spacing w:line="360" w:lineRule="auto"/>
      </w:pPr>
      <w:r>
        <w:t>We repeated the analysis with a subset of children who belonged to the “low</w:t>
      </w:r>
      <w:r w:rsidR="0002334E">
        <w:t>/intermediate</w:t>
      </w:r>
      <w:r>
        <w:t xml:space="preserve">-category” for both educational level of </w:t>
      </w:r>
      <w:r w:rsidR="006B0A6C">
        <w:t xml:space="preserve">the </w:t>
      </w:r>
      <w:r>
        <w:t>mother and net household income versus children who belonged to the “high-category</w:t>
      </w:r>
      <w:r w:rsidR="006B0A6C">
        <w:t>” for both</w:t>
      </w:r>
      <w:r w:rsidR="00257D36">
        <w:t xml:space="preserve"> SES indicators</w:t>
      </w:r>
      <w:r w:rsidR="00A17118">
        <w:t xml:space="preserve"> </w:t>
      </w:r>
      <w:r w:rsidR="00C85F40">
        <w:t>to compare the extremes in a joint effect of educational level and household income</w:t>
      </w:r>
      <w:r>
        <w:t>.</w:t>
      </w:r>
    </w:p>
    <w:p w14:paraId="6D34CCBE" w14:textId="77777777" w:rsidR="00680994" w:rsidRDefault="00680994" w:rsidP="005F1E8C">
      <w:pPr>
        <w:pStyle w:val="NoSpacing"/>
        <w:spacing w:line="360" w:lineRule="auto"/>
      </w:pPr>
    </w:p>
    <w:p w14:paraId="0917582A" w14:textId="5F9E08F1" w:rsidR="00FE54D4" w:rsidRDefault="00FE54D4" w:rsidP="005F1E8C">
      <w:pPr>
        <w:pStyle w:val="NoSpacing"/>
        <w:spacing w:line="360" w:lineRule="auto"/>
        <w:rPr>
          <w:b/>
        </w:rPr>
      </w:pPr>
      <w:r>
        <w:rPr>
          <w:b/>
        </w:rPr>
        <w:t>Laboratory analysis</w:t>
      </w:r>
    </w:p>
    <w:p w14:paraId="4CC9DC8B" w14:textId="50A27288" w:rsidR="00FE54D4" w:rsidRDefault="007D0E08" w:rsidP="005F1E8C">
      <w:pPr>
        <w:pStyle w:val="NoSpacing"/>
        <w:spacing w:line="360" w:lineRule="auto"/>
      </w:pPr>
      <w:r>
        <w:t xml:space="preserve">In the Pienter2 survey, IgG levels were determined by a fluorescent bead-based multiplex immunoassay </w:t>
      </w:r>
      <w:r w:rsidR="0063393B">
        <w:t xml:space="preserve">(MMRV-MIA) </w:t>
      </w:r>
      <w:r>
        <w:t>using Luminex for simultaneous detection of antibodies against measles, mumps and rubella</w:t>
      </w:r>
      <w:r w:rsidR="00E3341C">
        <w:t xml:space="preserve"> [13]</w:t>
      </w:r>
      <w:r>
        <w:t>. Antibodies against MenC and Hib were measured in a similar way, using combined assays</w:t>
      </w:r>
      <w:r w:rsidR="00E3341C">
        <w:t xml:space="preserve"> [14]</w:t>
      </w:r>
      <w:r>
        <w:t>.</w:t>
      </w:r>
      <w:r w:rsidR="0063393B">
        <w:t xml:space="preserve"> </w:t>
      </w:r>
      <w:r w:rsidR="00FE48DA">
        <w:t xml:space="preserve">Pentaplex MIA was used to determine </w:t>
      </w:r>
      <w:r w:rsidR="006B0A6C">
        <w:t>IgG</w:t>
      </w:r>
      <w:r w:rsidR="00FE48DA">
        <w:t xml:space="preserve"> levels against pertussis</w:t>
      </w:r>
      <w:r w:rsidR="00F26441">
        <w:t xml:space="preserve"> (pertussis toxin (</w:t>
      </w:r>
      <w:proofErr w:type="spellStart"/>
      <w:r w:rsidR="00F26441">
        <w:t>ptx</w:t>
      </w:r>
      <w:proofErr w:type="spellEnd"/>
      <w:r w:rsidR="00F26441">
        <w:t xml:space="preserve">), </w:t>
      </w:r>
      <w:r w:rsidR="00A95D44">
        <w:t>pertactin (</w:t>
      </w:r>
      <w:r w:rsidR="00F26441">
        <w:t>prn</w:t>
      </w:r>
      <w:r w:rsidR="00A95D44">
        <w:t>)</w:t>
      </w:r>
      <w:r w:rsidR="00F26441">
        <w:t xml:space="preserve"> and </w:t>
      </w:r>
      <w:r w:rsidR="00A95D44">
        <w:t>filamentous hemagglutinin (FHA)</w:t>
      </w:r>
      <w:r w:rsidR="00F26441">
        <w:t>)</w:t>
      </w:r>
      <w:r w:rsidR="00FE48DA">
        <w:t>, diphtheria, and tetanus</w:t>
      </w:r>
      <w:r w:rsidR="00E3341C">
        <w:t xml:space="preserve"> [15]</w:t>
      </w:r>
      <w:r w:rsidR="00FE48DA">
        <w:t xml:space="preserve">. Polio IgG total antibody levels </w:t>
      </w:r>
      <w:r w:rsidR="006B0A6C">
        <w:t>(against polio</w:t>
      </w:r>
      <w:r w:rsidR="00F26441">
        <w:t xml:space="preserve">virus </w:t>
      </w:r>
      <w:r w:rsidR="006B0A6C">
        <w:t xml:space="preserve">types </w:t>
      </w:r>
      <w:r w:rsidR="00F26441">
        <w:t xml:space="preserve">1, 2, and 3) </w:t>
      </w:r>
      <w:r w:rsidR="00FE48DA">
        <w:t>were measured with a standard neutralization test</w:t>
      </w:r>
      <w:r w:rsidR="00E3341C">
        <w:t xml:space="preserve"> [16]</w:t>
      </w:r>
      <w:r w:rsidR="00FE48DA">
        <w:t xml:space="preserve">. The IgG concentrations were determined and calibrated to internationally accepted standards, such as the cut-off criteria of the World Health Organization (WHO). </w:t>
      </w:r>
    </w:p>
    <w:p w14:paraId="771E95E9" w14:textId="77777777" w:rsidR="00FE54D4" w:rsidRDefault="00FE54D4" w:rsidP="005F1E8C">
      <w:pPr>
        <w:pStyle w:val="NoSpacing"/>
        <w:spacing w:line="360" w:lineRule="auto"/>
        <w:rPr>
          <w:b/>
        </w:rPr>
      </w:pPr>
    </w:p>
    <w:p w14:paraId="6B6A0E8B" w14:textId="5EBCD0EC" w:rsidR="00FE54D4" w:rsidRPr="00FE54D4" w:rsidRDefault="00FE54D4" w:rsidP="005F1E8C">
      <w:pPr>
        <w:pStyle w:val="NoSpacing"/>
        <w:spacing w:line="360" w:lineRule="auto"/>
        <w:rPr>
          <w:b/>
        </w:rPr>
      </w:pPr>
      <w:r>
        <w:rPr>
          <w:b/>
        </w:rPr>
        <w:t>Data analysis</w:t>
      </w:r>
    </w:p>
    <w:p w14:paraId="221B51DE" w14:textId="29989639" w:rsidR="002F3C84" w:rsidRDefault="00290EA3" w:rsidP="005F1E8C">
      <w:pPr>
        <w:pStyle w:val="NoSpacing"/>
        <w:spacing w:line="360" w:lineRule="auto"/>
      </w:pPr>
      <w:r>
        <w:lastRenderedPageBreak/>
        <w:t xml:space="preserve">We described the study population included after infant </w:t>
      </w:r>
      <w:r w:rsidR="00B658A8">
        <w:t xml:space="preserve">and childhood </w:t>
      </w:r>
      <w:r>
        <w:t xml:space="preserve">vaccination with descriptive statistics. We calculated geometric mean IgG </w:t>
      </w:r>
      <w:r w:rsidR="007E1DB6">
        <w:t>titers</w:t>
      </w:r>
      <w:r w:rsidR="0027563E">
        <w:t>/concentrations</w:t>
      </w:r>
      <w:r>
        <w:t xml:space="preserve"> (</w:t>
      </w:r>
      <w:r w:rsidR="00116D6F">
        <w:t>GM</w:t>
      </w:r>
      <w:r w:rsidR="0027563E">
        <w:t>C/</w:t>
      </w:r>
      <w:r w:rsidR="007E1DB6">
        <w:t>T</w:t>
      </w:r>
      <w:r w:rsidR="00116D6F">
        <w:t xml:space="preserve">; </w:t>
      </w:r>
      <w:r>
        <w:t xml:space="preserve">with 95% confidence intervals) for each pathogen at the two timeframes (1 month-1 year and 1-3 years) after </w:t>
      </w:r>
      <w:r w:rsidR="00B658A8">
        <w:t>infant and childhood</w:t>
      </w:r>
      <w:r>
        <w:t xml:space="preserve"> vaccination. </w:t>
      </w:r>
      <w:r w:rsidR="00116D6F">
        <w:t>We used l</w:t>
      </w:r>
      <w:r>
        <w:t xml:space="preserve">inear regression analyses </w:t>
      </w:r>
      <w:r w:rsidR="00116D6F">
        <w:t>and calculated GMC</w:t>
      </w:r>
      <w:r w:rsidR="0027563E">
        <w:t>/T</w:t>
      </w:r>
      <w:r w:rsidR="00116D6F">
        <w:t xml:space="preserve"> ratios </w:t>
      </w:r>
      <w:r w:rsidR="00E3341C">
        <w:t xml:space="preserve">(GMC/T in the high SES groups divided by GMC/T in the low SES groups) </w:t>
      </w:r>
      <w:r>
        <w:t>to assess the effect of educational level of the mother, net household income and the combination of both, on logarithmically transformed IgG concentrations for the different pathogens at the two timeframes a</w:t>
      </w:r>
      <w:r w:rsidR="00116D6F">
        <w:t xml:space="preserve">fter vaccination. </w:t>
      </w:r>
      <w:r w:rsidR="0027563E" w:rsidRPr="00E3341C">
        <w:t xml:space="preserve">A GMC/T ratio &gt; 1 </w:t>
      </w:r>
      <w:r w:rsidR="00E3341C" w:rsidRPr="00E3341C">
        <w:t>“</w:t>
      </w:r>
      <w:r w:rsidR="0027563E" w:rsidRPr="00E3341C">
        <w:t>favoured</w:t>
      </w:r>
      <w:r w:rsidR="00E3341C" w:rsidRPr="00E3341C">
        <w:t>”</w:t>
      </w:r>
      <w:r w:rsidR="0027563E" w:rsidRPr="00E3341C">
        <w:t xml:space="preserve"> high educational level or household income</w:t>
      </w:r>
      <w:r w:rsidR="00E3341C" w:rsidRPr="00E3341C">
        <w:t xml:space="preserve"> (that is, antibody concentrations were higher in the high SES group than the low SES group)</w:t>
      </w:r>
      <w:r w:rsidR="0027563E" w:rsidRPr="00E3341C">
        <w:t>.</w:t>
      </w:r>
      <w:r w:rsidR="0027563E">
        <w:t xml:space="preserve"> </w:t>
      </w:r>
      <w:r w:rsidR="00116D6F">
        <w:t xml:space="preserve">Multivariable linear regression was </w:t>
      </w:r>
      <w:r w:rsidR="006B0A6C">
        <w:t>performed</w:t>
      </w:r>
      <w:r w:rsidR="00116D6F">
        <w:t xml:space="preserve"> to correct for </w:t>
      </w:r>
      <w:r w:rsidR="00EF18FC">
        <w:t>migration background</w:t>
      </w:r>
      <w:r w:rsidR="00116D6F">
        <w:t xml:space="preserve">, sex </w:t>
      </w:r>
      <w:r w:rsidR="002F3C84">
        <w:t>and (exact) age at vaccination.</w:t>
      </w:r>
      <w:r w:rsidR="00C85F40">
        <w:t xml:space="preserve"> We corrected for multiple testing by applying the </w:t>
      </w:r>
      <w:proofErr w:type="spellStart"/>
      <w:r w:rsidR="0085457B">
        <w:t>Benjamini</w:t>
      </w:r>
      <w:proofErr w:type="spellEnd"/>
      <w:r w:rsidR="0085457B">
        <w:t xml:space="preserve">-Hochberg’s procedure </w:t>
      </w:r>
      <w:r w:rsidR="0026130E">
        <w:t xml:space="preserve">on the p-values for the individual differences in GMC/T between low and high educational level, household income and the combination of both </w:t>
      </w:r>
      <w:r w:rsidR="0085457B">
        <w:t>[17]</w:t>
      </w:r>
      <w:r w:rsidR="000A10AA">
        <w:t>.</w:t>
      </w:r>
    </w:p>
    <w:p w14:paraId="6F851C0C" w14:textId="76236BD2" w:rsidR="002F3C84" w:rsidRDefault="002F3C84" w:rsidP="005F1E8C">
      <w:pPr>
        <w:pStyle w:val="NoSpacing"/>
        <w:spacing w:line="360" w:lineRule="auto"/>
      </w:pPr>
      <w:r>
        <w:t>We compared the proportions of individuals with protective levels of IgG against the different pathogens between children from low</w:t>
      </w:r>
      <w:r w:rsidR="0002334E">
        <w:t>-intermediate (hereafter: low)</w:t>
      </w:r>
      <w:r>
        <w:t xml:space="preserve"> and high household income, and between children with mothers with low</w:t>
      </w:r>
      <w:r w:rsidR="0002334E">
        <w:t>-intermediate (low)</w:t>
      </w:r>
      <w:r>
        <w:t xml:space="preserve"> and high educational level</w:t>
      </w:r>
      <w:r w:rsidR="00E3341C">
        <w:t xml:space="preserve"> [1</w:t>
      </w:r>
      <w:r w:rsidR="0026130E">
        <w:t>8</w:t>
      </w:r>
      <w:r w:rsidR="00E3341C">
        <w:t>-2</w:t>
      </w:r>
      <w:r w:rsidR="0026130E">
        <w:t>5</w:t>
      </w:r>
      <w:r w:rsidR="00E3341C">
        <w:t>]</w:t>
      </w:r>
      <w:r>
        <w:t xml:space="preserve">. </w:t>
      </w:r>
    </w:p>
    <w:p w14:paraId="38856BA2" w14:textId="76AE3F36" w:rsidR="005A4B84" w:rsidRDefault="00116D6F" w:rsidP="005F1E8C">
      <w:pPr>
        <w:pStyle w:val="NoSpacing"/>
        <w:spacing w:line="360" w:lineRule="auto"/>
      </w:pPr>
      <w:r>
        <w:t xml:space="preserve">The survey design of Pienter2 with </w:t>
      </w:r>
      <w:r w:rsidR="005A4B84">
        <w:t>five regions (strata) and 40 municipalities (clusters) was taken into account in all analyses</w:t>
      </w:r>
      <w:r w:rsidR="008A3A74">
        <w:t xml:space="preserve"> by adding them as random effects</w:t>
      </w:r>
      <w:r w:rsidR="005A4B84">
        <w:t>, correcting the standard error of the estimates. The analyses were conducted in Stata version SE/15.1 (</w:t>
      </w:r>
      <w:proofErr w:type="spellStart"/>
      <w:r w:rsidR="005A4B84">
        <w:t>StataCorp</w:t>
      </w:r>
      <w:proofErr w:type="spellEnd"/>
      <w:r w:rsidR="005A4B84">
        <w:t xml:space="preserve"> LLC, Texas, USA).</w:t>
      </w:r>
    </w:p>
    <w:p w14:paraId="53681290" w14:textId="77777777" w:rsidR="0081687A" w:rsidRDefault="0081687A" w:rsidP="005F1E8C">
      <w:pPr>
        <w:pStyle w:val="NoSpacing"/>
        <w:spacing w:line="360" w:lineRule="auto"/>
      </w:pPr>
    </w:p>
    <w:p w14:paraId="5A9D0304" w14:textId="54898F16" w:rsidR="0081687A" w:rsidRDefault="0081687A" w:rsidP="005F1E8C">
      <w:pPr>
        <w:pStyle w:val="NoSpacing"/>
        <w:spacing w:line="360" w:lineRule="auto"/>
      </w:pPr>
      <w:r>
        <w:rPr>
          <w:b/>
        </w:rPr>
        <w:t>Validation of results with Pienter1 data</w:t>
      </w:r>
    </w:p>
    <w:p w14:paraId="61CCCAA7" w14:textId="1CB78EFD" w:rsidR="004B77B7" w:rsidRDefault="0081687A" w:rsidP="005F1E8C">
      <w:pPr>
        <w:pStyle w:val="NoSpacing"/>
        <w:spacing w:line="360" w:lineRule="auto"/>
      </w:pPr>
      <w:r>
        <w:t>We repeated the analyses with data from the Pienter1 study, which was conducted between October 1995 and December 1996 and covered data from 8,539 participants (response rate 56%).The Pienter1 study design was similar to Pienter2 and has been described elsewhere</w:t>
      </w:r>
      <w:r w:rsidR="00DF2FC3">
        <w:t xml:space="preserve"> [2</w:t>
      </w:r>
      <w:r w:rsidR="0026130E">
        <w:t>6</w:t>
      </w:r>
      <w:r w:rsidR="00DF2FC3">
        <w:t>]</w:t>
      </w:r>
      <w:r>
        <w:t>.</w:t>
      </w:r>
      <w:r w:rsidR="00C52750">
        <w:t xml:space="preserve"> In Pienter1, only data on mother’s educational level (not on household income) was</w:t>
      </w:r>
      <w:r w:rsidR="00C127F9">
        <w:t xml:space="preserve"> available</w:t>
      </w:r>
      <w:r w:rsidR="00C52750">
        <w:t>.</w:t>
      </w:r>
      <w:r w:rsidR="004E4C10">
        <w:t xml:space="preserve"> </w:t>
      </w:r>
      <w:r w:rsidR="00C127F9">
        <w:t>At the time of the Pienter1 study</w:t>
      </w:r>
      <w:r w:rsidR="004E4C10">
        <w:t xml:space="preserve">, vaccination with DTP-IPV started at 3 months of age (3, 4, 5, and 11 months) and </w:t>
      </w:r>
      <w:r w:rsidR="004B77B7">
        <w:t xml:space="preserve">only </w:t>
      </w:r>
      <w:r w:rsidR="004E4C10">
        <w:t xml:space="preserve">the </w:t>
      </w:r>
      <w:r w:rsidR="00D462E9">
        <w:t>whole cell</w:t>
      </w:r>
      <w:r w:rsidR="004E4C10">
        <w:t xml:space="preserve"> pertussis vaccine was used. MenC vaccination was not yet part of the NIP.</w:t>
      </w:r>
      <w:r w:rsidR="000A302B">
        <w:t xml:space="preserve"> Antibody levels against diphtheria</w:t>
      </w:r>
      <w:r w:rsidR="004B77B7">
        <w:t xml:space="preserve"> and</w:t>
      </w:r>
      <w:r w:rsidR="000A302B">
        <w:t xml:space="preserve"> tetanus</w:t>
      </w:r>
      <w:r w:rsidR="004B77B7">
        <w:t xml:space="preserve"> were determined using toxin binding inhibition assays in Pienter1; antibodies against polio by neutralization tests, and antibodies against measles, mumps, rubella and Hib by ELISAs</w:t>
      </w:r>
      <w:r w:rsidR="00DF2FC3">
        <w:t xml:space="preserve"> [2</w:t>
      </w:r>
      <w:r w:rsidR="0026130E">
        <w:t>7</w:t>
      </w:r>
      <w:r w:rsidR="00DF2FC3">
        <w:t>]</w:t>
      </w:r>
      <w:r w:rsidR="004B77B7">
        <w:t xml:space="preserve">. </w:t>
      </w:r>
      <w:r w:rsidR="005A60C4">
        <w:t xml:space="preserve">For </w:t>
      </w:r>
      <w:r w:rsidR="00CF75CA">
        <w:t>p</w:t>
      </w:r>
      <w:r w:rsidR="005A60C4">
        <w:t>ertussis, o</w:t>
      </w:r>
      <w:r w:rsidR="004B77B7">
        <w:t>nly antibodies against pertussis toxin were assessed in Pienter1</w:t>
      </w:r>
      <w:r w:rsidR="00DF2FC3">
        <w:t xml:space="preserve"> by ELISA</w:t>
      </w:r>
      <w:r w:rsidR="004B77B7">
        <w:t xml:space="preserve">. </w:t>
      </w:r>
    </w:p>
    <w:p w14:paraId="2E580FAB" w14:textId="10204B17" w:rsidR="00FC2F18" w:rsidRDefault="00FC2F18" w:rsidP="005F1E8C">
      <w:pPr>
        <w:spacing w:after="200" w:line="360" w:lineRule="auto"/>
        <w:rPr>
          <w:rFonts w:asciiTheme="minorHAnsi" w:hAnsiTheme="minorHAnsi" w:cstheme="minorBidi"/>
          <w:lang w:eastAsia="en-US"/>
        </w:rPr>
      </w:pPr>
      <w:r>
        <w:br w:type="page"/>
      </w:r>
    </w:p>
    <w:p w14:paraId="41ED7A09" w14:textId="4E6F8C73" w:rsidR="005A4B84" w:rsidRDefault="00FC2F18" w:rsidP="005F1E8C">
      <w:pPr>
        <w:pStyle w:val="NoSpacing"/>
        <w:spacing w:line="360" w:lineRule="auto"/>
      </w:pPr>
      <w:r w:rsidRPr="006F68F2">
        <w:rPr>
          <w:b/>
        </w:rPr>
        <w:lastRenderedPageBreak/>
        <w:t>RESULTS</w:t>
      </w:r>
    </w:p>
    <w:p w14:paraId="286C082C" w14:textId="77777777" w:rsidR="00FC2F18" w:rsidRDefault="00FC2F18" w:rsidP="005F1E8C">
      <w:pPr>
        <w:pStyle w:val="NoSpacing"/>
        <w:spacing w:line="360" w:lineRule="auto"/>
      </w:pPr>
    </w:p>
    <w:p w14:paraId="53824524" w14:textId="47A36905" w:rsidR="00FC2F18" w:rsidRDefault="00FC2F18" w:rsidP="005F1E8C">
      <w:pPr>
        <w:pStyle w:val="NoSpacing"/>
        <w:spacing w:line="360" w:lineRule="auto"/>
      </w:pPr>
      <w:r>
        <w:rPr>
          <w:b/>
        </w:rPr>
        <w:t>Study population</w:t>
      </w:r>
    </w:p>
    <w:p w14:paraId="6300B0B8" w14:textId="3D5F3A56" w:rsidR="00FC2F18" w:rsidRDefault="004A3821" w:rsidP="005F1E8C">
      <w:pPr>
        <w:pStyle w:val="NoSpacing"/>
        <w:spacing w:line="360" w:lineRule="auto"/>
      </w:pPr>
      <w:r w:rsidRPr="00DF2FC3">
        <w:t>For the analyses by educational level, we included between 65 and 113 infants and children in the timeframe 1m-1y after vaccination per pathogen and between 141 and 232 infants and children in the timeframe 1-3y after vaccination per pathogen. For the analyses by net household income, these numbers were 46-101 and 117-191 respectively (Supplementary tables 1 and 2).</w:t>
      </w:r>
      <w:r>
        <w:t xml:space="preserve"> </w:t>
      </w:r>
      <w:r w:rsidR="00FC2F18">
        <w:t xml:space="preserve">Data on net household income were missing more often than data on educational level of the mother, </w:t>
      </w:r>
      <w:r w:rsidR="00807DFA">
        <w:t>which explains</w:t>
      </w:r>
      <w:r w:rsidR="00FC2F18">
        <w:t xml:space="preserve"> the difference in number of </w:t>
      </w:r>
      <w:r w:rsidR="006B0A6C">
        <w:t xml:space="preserve">infants and </w:t>
      </w:r>
      <w:r w:rsidR="00FC2F18">
        <w:t>children included.</w:t>
      </w:r>
      <w:r>
        <w:t xml:space="preserve"> </w:t>
      </w:r>
      <w:r w:rsidR="00FC2F18">
        <w:t xml:space="preserve">The characteristics of </w:t>
      </w:r>
      <w:r w:rsidR="006B0A6C">
        <w:t>the study population</w:t>
      </w:r>
      <w:r>
        <w:t xml:space="preserve"> are shown in tables 1</w:t>
      </w:r>
      <w:r w:rsidR="00FC2F18">
        <w:t xml:space="preserve"> and </w:t>
      </w:r>
      <w:r>
        <w:t>2</w:t>
      </w:r>
      <w:r w:rsidR="00FC2F18">
        <w:t xml:space="preserve">. As expected, </w:t>
      </w:r>
      <w:r w:rsidR="006F68F2">
        <w:t xml:space="preserve">mother’s educational level and net household income were correlated: </w:t>
      </w:r>
      <w:r w:rsidR="00FC2F18">
        <w:t xml:space="preserve">infants and children </w:t>
      </w:r>
      <w:r w:rsidR="008B0819">
        <w:t>of</w:t>
      </w:r>
      <w:r w:rsidR="00FC2F18">
        <w:t xml:space="preserve"> mothers with a low educational level were more often living in a family with a low net household income than infants and children </w:t>
      </w:r>
      <w:r w:rsidR="008B0819">
        <w:t>of</w:t>
      </w:r>
      <w:r w:rsidR="00FC2F18">
        <w:t xml:space="preserve"> mothers with high educational level</w:t>
      </w:r>
      <w:r w:rsidR="00DC39EF">
        <w:t xml:space="preserve"> (table </w:t>
      </w:r>
      <w:r w:rsidR="00304382">
        <w:t>1</w:t>
      </w:r>
      <w:r w:rsidR="00DC39EF">
        <w:t>)</w:t>
      </w:r>
      <w:r w:rsidR="00C67D8A">
        <w:t>, and vice versa (table 2)</w:t>
      </w:r>
      <w:r w:rsidR="00FC2F18">
        <w:t xml:space="preserve">. </w:t>
      </w:r>
      <w:r w:rsidR="00DC39EF">
        <w:t xml:space="preserve">There were significantly more children </w:t>
      </w:r>
      <w:r w:rsidR="00EF18FC">
        <w:t xml:space="preserve">born </w:t>
      </w:r>
      <w:r w:rsidR="002B0B13">
        <w:t>outside</w:t>
      </w:r>
      <w:r w:rsidR="00EF18FC">
        <w:t xml:space="preserve"> the Netherlands</w:t>
      </w:r>
      <w:r w:rsidR="00DC39EF">
        <w:t xml:space="preserve"> in </w:t>
      </w:r>
      <w:r w:rsidR="00807DFA">
        <w:t xml:space="preserve">the low income and low educational level groups than in the high income and educational level groups. </w:t>
      </w:r>
    </w:p>
    <w:p w14:paraId="727FCBB4" w14:textId="77777777" w:rsidR="00807DFA" w:rsidRDefault="00807DFA" w:rsidP="005F1E8C">
      <w:pPr>
        <w:pStyle w:val="NoSpacing"/>
        <w:spacing w:line="360" w:lineRule="auto"/>
      </w:pPr>
    </w:p>
    <w:p w14:paraId="0CD7D2EF" w14:textId="5E72585B" w:rsidR="00807DFA" w:rsidRDefault="00A235E8" w:rsidP="005F1E8C">
      <w:pPr>
        <w:pStyle w:val="NoSpacing"/>
        <w:spacing w:line="360" w:lineRule="auto"/>
      </w:pPr>
      <w:r>
        <w:rPr>
          <w:b/>
        </w:rPr>
        <w:t>GMC</w:t>
      </w:r>
      <w:r w:rsidR="00304382">
        <w:rPr>
          <w:b/>
        </w:rPr>
        <w:t>/T</w:t>
      </w:r>
      <w:r>
        <w:rPr>
          <w:b/>
        </w:rPr>
        <w:t xml:space="preserve"> ratios</w:t>
      </w:r>
    </w:p>
    <w:p w14:paraId="6C296409" w14:textId="628B6C25" w:rsidR="000F38CE" w:rsidRDefault="00A235E8" w:rsidP="005F1E8C">
      <w:pPr>
        <w:pStyle w:val="NoSpacing"/>
        <w:spacing w:line="360" w:lineRule="auto"/>
      </w:pPr>
      <w:r>
        <w:t>In figures 1 and 2, GMC</w:t>
      </w:r>
      <w:r w:rsidR="00304382">
        <w:t>/T</w:t>
      </w:r>
      <w:r>
        <w:t xml:space="preserve"> ratios with 95% confidence intervals </w:t>
      </w:r>
      <w:r w:rsidR="004E15E7">
        <w:t xml:space="preserve">(CI) </w:t>
      </w:r>
      <w:r>
        <w:t>are presented for high versus low educational level of the mother and net household income respectively</w:t>
      </w:r>
      <w:r w:rsidR="00DC39EF">
        <w:t>. A</w:t>
      </w:r>
      <w:r>
        <w:t xml:space="preserve"> ratio &gt;1 </w:t>
      </w:r>
      <w:r w:rsidR="002B0B13">
        <w:t xml:space="preserve">means that antibody levels are higher in children with high educational level of the mother or with high net household income, i.e. a ratio &gt;1 </w:t>
      </w:r>
      <w:r>
        <w:t xml:space="preserve">favours </w:t>
      </w:r>
      <w:r w:rsidR="0002334E">
        <w:t xml:space="preserve">a </w:t>
      </w:r>
      <w:r>
        <w:t>high level</w:t>
      </w:r>
      <w:r w:rsidR="002B0B13">
        <w:t xml:space="preserve"> of SES</w:t>
      </w:r>
      <w:r>
        <w:t>.</w:t>
      </w:r>
      <w:r w:rsidR="004E15E7">
        <w:t xml:space="preserve"> In the analysis by educational level of the mother</w:t>
      </w:r>
      <w:r w:rsidR="00DC39EF">
        <w:t xml:space="preserve"> (figure 1)</w:t>
      </w:r>
      <w:r w:rsidR="004E15E7">
        <w:t>, the GMC</w:t>
      </w:r>
      <w:r w:rsidR="009C6E17">
        <w:t>/T</w:t>
      </w:r>
      <w:r w:rsidR="004E15E7">
        <w:t xml:space="preserve"> ratio (</w:t>
      </w:r>
      <w:r w:rsidR="00F6573F">
        <w:t>and</w:t>
      </w:r>
      <w:r w:rsidR="004E15E7">
        <w:t xml:space="preserve"> 95% CI) was &gt;1 for Hib 1m-1y after vaccination (GMC</w:t>
      </w:r>
      <w:r w:rsidR="009C6E17">
        <w:t>/T</w:t>
      </w:r>
      <w:r w:rsidR="004E15E7">
        <w:t xml:space="preserve"> ratio 2.99, 95% CI 1.42-6.30) and polio 2 virus 1m-1y after the </w:t>
      </w:r>
      <w:r w:rsidR="006C7206">
        <w:t>9-year</w:t>
      </w:r>
      <w:r w:rsidR="004E15E7">
        <w:t xml:space="preserve"> booster vaccination (1.14, 1.01-1.27). In the analysis by net household income</w:t>
      </w:r>
      <w:r w:rsidR="00DC39EF">
        <w:t xml:space="preserve"> (figure 2)</w:t>
      </w:r>
      <w:r w:rsidR="004E15E7">
        <w:t>, the GMC</w:t>
      </w:r>
      <w:r w:rsidR="009C6E17">
        <w:t>/T</w:t>
      </w:r>
      <w:r w:rsidR="004E15E7">
        <w:t xml:space="preserve"> ratio was &lt;1 for polio 1, 2 and 3 virus 1m-1y after </w:t>
      </w:r>
      <w:r w:rsidR="00C67D8A">
        <w:t>the 11-month booster vaccination</w:t>
      </w:r>
      <w:r w:rsidR="004E15E7">
        <w:t xml:space="preserve"> (polio 1: 0.74, 0.58-0.94; polio 2: 0.79, 0.64-0.97; polio 3: 0.72, 0.55-0.95) and for polio 3 virus also 1-3y after </w:t>
      </w:r>
      <w:r w:rsidR="00C67D8A">
        <w:t xml:space="preserve">the 11-month booster </w:t>
      </w:r>
      <w:r w:rsidR="004E15E7">
        <w:t>vaccination (0.70, 0.56-0.88).</w:t>
      </w:r>
      <w:r w:rsidR="00F26441">
        <w:t xml:space="preserve"> In addition, the GMC ratio was &lt;1 for pertussis prn ad </w:t>
      </w:r>
      <w:proofErr w:type="spellStart"/>
      <w:r w:rsidR="00F26441">
        <w:t>ptx</w:t>
      </w:r>
      <w:proofErr w:type="spellEnd"/>
      <w:r w:rsidR="00F26441">
        <w:t xml:space="preserve"> 1-3y after </w:t>
      </w:r>
      <w:r w:rsidR="00C67D8A">
        <w:t>the 11-month booster</w:t>
      </w:r>
      <w:r w:rsidR="00F26441">
        <w:t xml:space="preserve"> vaccination (prn: 0.60, 0.37-0.98; </w:t>
      </w:r>
      <w:proofErr w:type="spellStart"/>
      <w:r w:rsidR="00F26441">
        <w:t>ptx</w:t>
      </w:r>
      <w:proofErr w:type="spellEnd"/>
      <w:r w:rsidR="00F26441">
        <w:t>: 0.66, 0.47-0.95)</w:t>
      </w:r>
      <w:r w:rsidR="00A95D44">
        <w:t>, for mumps 1-3 y after first vaccination (0.73, 0.55-0.97), and for rubella 1-3 y after first vaccination (0.70, 0.55-0.90) and 1m-1y after second vaccination (0.83, 0.55-0.90)</w:t>
      </w:r>
      <w:r w:rsidR="00F26441">
        <w:t xml:space="preserve">. </w:t>
      </w:r>
    </w:p>
    <w:p w14:paraId="080D54CD" w14:textId="70479777" w:rsidR="000F38CE" w:rsidRDefault="000F38CE" w:rsidP="005F1E8C">
      <w:pPr>
        <w:pStyle w:val="NoSpacing"/>
        <w:spacing w:line="360" w:lineRule="auto"/>
      </w:pPr>
      <w:r>
        <w:t xml:space="preserve">In the analysis by SES (educational level of the mother and net household income combined), </w:t>
      </w:r>
      <w:r w:rsidR="00DC39EF">
        <w:t xml:space="preserve">the </w:t>
      </w:r>
      <w:r>
        <w:t>GMC</w:t>
      </w:r>
      <w:r w:rsidR="00225A68">
        <w:t>/T</w:t>
      </w:r>
      <w:r>
        <w:t xml:space="preserve"> ratios of rubella 1-3y after first vaccination and polio 3 virus 1-3y after </w:t>
      </w:r>
      <w:r w:rsidR="00C67D8A">
        <w:t>the 11-month booster</w:t>
      </w:r>
      <w:r>
        <w:t xml:space="preserve"> vaccination </w:t>
      </w:r>
      <w:r w:rsidR="00225A68">
        <w:lastRenderedPageBreak/>
        <w:t>were</w:t>
      </w:r>
      <w:r>
        <w:t xml:space="preserve"> &lt;1 (rubella: 0.73, 0.55-0.97; polio 3: 0.68, 0.50-0.94; </w:t>
      </w:r>
      <w:r w:rsidR="007F56ED">
        <w:t>Supplementary figure 1)</w:t>
      </w:r>
      <w:r>
        <w:t>.</w:t>
      </w:r>
      <w:r w:rsidR="00C67D8A">
        <w:t xml:space="preserve"> No other associations were found.</w:t>
      </w:r>
    </w:p>
    <w:p w14:paraId="53FDCDDD" w14:textId="7B96C379" w:rsidR="00A95D44" w:rsidRDefault="00A95D44" w:rsidP="005F1E8C">
      <w:pPr>
        <w:pStyle w:val="NoSpacing"/>
        <w:spacing w:line="360" w:lineRule="auto"/>
      </w:pPr>
      <w:r>
        <w:t xml:space="preserve">After correcting for sex, </w:t>
      </w:r>
      <w:r w:rsidR="00EF18FC">
        <w:t>migration background</w:t>
      </w:r>
      <w:r>
        <w:t xml:space="preserve"> and age at vaccination in multivariable</w:t>
      </w:r>
      <w:r w:rsidR="000F38CE">
        <w:t xml:space="preserve"> linear</w:t>
      </w:r>
      <w:r>
        <w:t xml:space="preserve"> regression analysis, the differences in GMC</w:t>
      </w:r>
      <w:r w:rsidR="007C5BFC">
        <w:t>/T</w:t>
      </w:r>
      <w:r>
        <w:t xml:space="preserve"> ra</w:t>
      </w:r>
      <w:r w:rsidR="00DC39EF">
        <w:t xml:space="preserve">tio by </w:t>
      </w:r>
      <w:r w:rsidR="00225A68">
        <w:t>educational level remained only significant for Hib, 1m-1y after vaccination(3.88; 1.97-7.66) and polio 2</w:t>
      </w:r>
      <w:r w:rsidR="00341743">
        <w:t>, 1m-1y after the 9-year</w:t>
      </w:r>
      <w:r w:rsidR="00225A68">
        <w:t xml:space="preserve"> booster (1.15; 1.02-1.30), and by net household income for</w:t>
      </w:r>
      <w:r w:rsidR="00341743">
        <w:t xml:space="preserve"> polio 1</w:t>
      </w:r>
      <w:r w:rsidR="00225A68">
        <w:t xml:space="preserve"> and 3, 1m-1y after the </w:t>
      </w:r>
      <w:r w:rsidR="00C67D8A">
        <w:t>11-month booster dose</w:t>
      </w:r>
      <w:r w:rsidR="00225A68">
        <w:t xml:space="preserve"> (resp. 0.72</w:t>
      </w:r>
      <w:r w:rsidR="00341743">
        <w:t xml:space="preserve">; </w:t>
      </w:r>
      <w:r w:rsidR="00225A68">
        <w:t>0.58-0.91</w:t>
      </w:r>
      <w:r w:rsidR="00341743">
        <w:t xml:space="preserve"> and 0.73;  0.54-0.99) (</w:t>
      </w:r>
      <w:r w:rsidR="000109B0">
        <w:t>Supplementary figure</w:t>
      </w:r>
      <w:r w:rsidR="007C5BFC">
        <w:t>s</w:t>
      </w:r>
      <w:r w:rsidR="000109B0">
        <w:t xml:space="preserve"> 2</w:t>
      </w:r>
      <w:r w:rsidR="007C5BFC">
        <w:t>-7</w:t>
      </w:r>
      <w:r w:rsidR="00780A7D">
        <w:t>).</w:t>
      </w:r>
      <w:r w:rsidR="00EF18FC">
        <w:t xml:space="preserve"> In th</w:t>
      </w:r>
      <w:r w:rsidR="00341743">
        <w:t>e</w:t>
      </w:r>
      <w:r w:rsidR="00EF18FC">
        <w:t xml:space="preserve"> multivariable regression analysis, some other differences became significant. In the analyses by educational level of the mother, the adjusted GMC</w:t>
      </w:r>
      <w:r w:rsidR="007C5BFC">
        <w:t>/T</w:t>
      </w:r>
      <w:r w:rsidR="00EF18FC">
        <w:t xml:space="preserve"> ratio was </w:t>
      </w:r>
      <w:r w:rsidR="004F03F9">
        <w:t xml:space="preserve">1.72 (1.07-2.76) for diphtheria 1m-1y after </w:t>
      </w:r>
      <w:r w:rsidR="00C67D8A">
        <w:t>the 11-month booster v</w:t>
      </w:r>
      <w:r w:rsidR="004F03F9">
        <w:t xml:space="preserve">accination, 1.36 (1.04-1.78) for tetanus and 1.23 (1.00-1.50) for polio 2 virus 1-3y after </w:t>
      </w:r>
      <w:r w:rsidR="008150AD">
        <w:t>the 11-month booster</w:t>
      </w:r>
      <w:r w:rsidR="004F03F9">
        <w:t xml:space="preserve"> vaccination. </w:t>
      </w:r>
    </w:p>
    <w:p w14:paraId="024A2990" w14:textId="6EB2DE02" w:rsidR="00BA4D32" w:rsidRDefault="00BA4D32" w:rsidP="005F1E8C">
      <w:pPr>
        <w:pStyle w:val="NoSpacing"/>
        <w:spacing w:line="360" w:lineRule="auto"/>
      </w:pPr>
      <w:r>
        <w:t xml:space="preserve">After adjustment for multiple testing by applying the </w:t>
      </w:r>
      <w:proofErr w:type="spellStart"/>
      <w:r>
        <w:t>Benjamini</w:t>
      </w:r>
      <w:proofErr w:type="spellEnd"/>
      <w:r>
        <w:t>-Hochberg’s procedure, none of the differences in GMC/T between the high and low SES groups, neither in the univariable analyses nor in the multivariable analyses, were significant.</w:t>
      </w:r>
    </w:p>
    <w:p w14:paraId="26E023FD" w14:textId="77777777" w:rsidR="000F38CE" w:rsidRDefault="000F38CE" w:rsidP="005F1E8C">
      <w:pPr>
        <w:pStyle w:val="NoSpacing"/>
        <w:spacing w:line="360" w:lineRule="auto"/>
      </w:pPr>
    </w:p>
    <w:p w14:paraId="1D6B4275" w14:textId="36E143EB" w:rsidR="000F38CE" w:rsidRDefault="000F38CE" w:rsidP="005F1E8C">
      <w:pPr>
        <w:pStyle w:val="NoSpacing"/>
        <w:spacing w:line="360" w:lineRule="auto"/>
      </w:pPr>
      <w:r>
        <w:rPr>
          <w:b/>
        </w:rPr>
        <w:t>Proportions reaching protecting IgG levels</w:t>
      </w:r>
    </w:p>
    <w:p w14:paraId="7AF757CC" w14:textId="2FBF8D73" w:rsidR="000F38CE" w:rsidRDefault="00341743" w:rsidP="005F1E8C">
      <w:pPr>
        <w:pStyle w:val="NoSpacing"/>
        <w:spacing w:line="360" w:lineRule="auto"/>
      </w:pPr>
      <w:r>
        <w:t xml:space="preserve">No differences were observed in proportions of infants and children reaching protective IgG levels with mothers of  low versus high educational level, except for IgG levels against rubella. </w:t>
      </w:r>
      <w:r w:rsidR="00E64772">
        <w:t>For rubella, 100% of infants of mothers with low educational level and 96% of infan</w:t>
      </w:r>
      <w:r w:rsidR="0002334E">
        <w:t xml:space="preserve">ts of mothers with </w:t>
      </w:r>
      <w:r w:rsidR="00E64772">
        <w:t xml:space="preserve">high educational levels reached IgG levels above the threshold for protection </w:t>
      </w:r>
      <w:r>
        <w:t xml:space="preserve">1-3y after the first vaccination </w:t>
      </w:r>
      <w:r w:rsidR="00E64772">
        <w:t xml:space="preserve">(p=0.02; table </w:t>
      </w:r>
      <w:r w:rsidR="007C5BFC">
        <w:t>3</w:t>
      </w:r>
      <w:r w:rsidR="00E64772">
        <w:t xml:space="preserve">). In the analysis by net household income, 67% of infants from low income households and 50% of infants from high income households reached levels of protection against polio 3 virus 1-3 years after </w:t>
      </w:r>
      <w:r w:rsidR="008150AD">
        <w:t>infant</w:t>
      </w:r>
      <w:r w:rsidR="00E64772">
        <w:t xml:space="preserve"> vaccination (p=0.04).</w:t>
      </w:r>
      <w:r w:rsidR="00F907BB">
        <w:t xml:space="preserve"> The proportion of children with protective IgG levels against polio 3 is low in all children 1-3y after </w:t>
      </w:r>
      <w:r w:rsidR="008150AD">
        <w:t>infant</w:t>
      </w:r>
      <w:r w:rsidR="00F907BB">
        <w:t xml:space="preserve"> vaccination, but increases thereafter (table 3). This was also shown in previous studies using these data [2</w:t>
      </w:r>
      <w:r w:rsidR="00DF3021">
        <w:t>8</w:t>
      </w:r>
      <w:r w:rsidR="00F907BB">
        <w:t xml:space="preserve">]. </w:t>
      </w:r>
      <w:r w:rsidR="002A41D5">
        <w:t xml:space="preserve">For the other pathogens, there were no significant differences in proportions of infants and children reaching protective IgG levels at the different timeframes. </w:t>
      </w:r>
      <w:r w:rsidR="00DF3021">
        <w:t>After adjustment for multiple testing, the differences between the high and low SES groups disappeared.</w:t>
      </w:r>
    </w:p>
    <w:p w14:paraId="64921B9A" w14:textId="77777777" w:rsidR="002A41D5" w:rsidRDefault="002A41D5" w:rsidP="005F1E8C">
      <w:pPr>
        <w:pStyle w:val="NoSpacing"/>
        <w:spacing w:line="360" w:lineRule="auto"/>
      </w:pPr>
    </w:p>
    <w:p w14:paraId="5439E120" w14:textId="5E15DCF5" w:rsidR="002A41D5" w:rsidRPr="00F6573F" w:rsidRDefault="00F6573F" w:rsidP="005F1E8C">
      <w:pPr>
        <w:pStyle w:val="NoSpacing"/>
        <w:spacing w:line="360" w:lineRule="auto"/>
        <w:rPr>
          <w:b/>
        </w:rPr>
      </w:pPr>
      <w:r>
        <w:rPr>
          <w:b/>
        </w:rPr>
        <w:t>Validation of results with Pienter1 data</w:t>
      </w:r>
    </w:p>
    <w:p w14:paraId="7DF02D9C" w14:textId="2E236918" w:rsidR="000F38CE" w:rsidRPr="000F38CE" w:rsidRDefault="000E45E3" w:rsidP="005F1E8C">
      <w:pPr>
        <w:pStyle w:val="NoSpacing"/>
        <w:spacing w:line="360" w:lineRule="auto"/>
      </w:pPr>
      <w:r>
        <w:t>The analyses by educational level of the mother were repeated with Pienter1 data on 581 infants aged approximately 0-4 years and 494 children 4-12 year</w:t>
      </w:r>
      <w:r w:rsidR="00D407AB">
        <w:t xml:space="preserve">s (a total of 1,075 children). None of the differences in IgG levels found between children of mothers from high versus low educational level in the Pienter2 study were also observed in the Pienter1 study. Three  differences were found in the Pienter1 study that </w:t>
      </w:r>
      <w:r w:rsidR="00D407AB">
        <w:lastRenderedPageBreak/>
        <w:t>were not found in Pienter2: t</w:t>
      </w:r>
      <w:r>
        <w:t xml:space="preserve">he GMC ratios and 95% CI were &gt;1 for polio 1, 2 and 3 virus 1m-1y after </w:t>
      </w:r>
      <w:r w:rsidR="008150AD">
        <w:t>the 11-month booster</w:t>
      </w:r>
      <w:r>
        <w:t xml:space="preserve"> vaccination</w:t>
      </w:r>
      <w:r w:rsidR="00A61B9B">
        <w:t xml:space="preserve"> (resp. 1.43 (1.03-2.01); 1.46 (1.03-2.12); and 1.57 (1.04-2.34)). These differences remained significant after adjusting for age and sex (data not shown)</w:t>
      </w:r>
      <w:r w:rsidR="00DF3021">
        <w:t>, but disappeared after adjustment for multiple testing</w:t>
      </w:r>
      <w:r w:rsidR="00A61B9B">
        <w:t xml:space="preserve">. </w:t>
      </w:r>
    </w:p>
    <w:p w14:paraId="7C11EB9E" w14:textId="7AB745A6" w:rsidR="00364474" w:rsidRDefault="00364474" w:rsidP="005F1E8C">
      <w:pPr>
        <w:spacing w:after="200" w:line="360" w:lineRule="auto"/>
        <w:rPr>
          <w:rFonts w:asciiTheme="minorHAnsi" w:hAnsiTheme="minorHAnsi" w:cstheme="minorBidi"/>
          <w:lang w:eastAsia="en-US"/>
        </w:rPr>
      </w:pPr>
      <w:r>
        <w:br w:type="page"/>
      </w:r>
    </w:p>
    <w:p w14:paraId="63F7EE22" w14:textId="39777FB8" w:rsidR="00307A1A" w:rsidRDefault="00364474" w:rsidP="005F1E8C">
      <w:pPr>
        <w:pStyle w:val="NoSpacing"/>
        <w:spacing w:line="360" w:lineRule="auto"/>
      </w:pPr>
      <w:r>
        <w:rPr>
          <w:b/>
        </w:rPr>
        <w:lastRenderedPageBreak/>
        <w:t>DISCUSSION</w:t>
      </w:r>
    </w:p>
    <w:p w14:paraId="3383EE89" w14:textId="59939EAD" w:rsidR="001D20E7" w:rsidRDefault="001D20E7" w:rsidP="005F1E8C">
      <w:pPr>
        <w:pStyle w:val="NoSpacing"/>
        <w:spacing w:line="360" w:lineRule="auto"/>
      </w:pPr>
      <w:r w:rsidRPr="001D20E7">
        <w:t xml:space="preserve">In this study, we explored the </w:t>
      </w:r>
      <w:r w:rsidR="00803E12">
        <w:t>effect of</w:t>
      </w:r>
      <w:r w:rsidRPr="001D20E7">
        <w:t xml:space="preserve"> two indicators of </w:t>
      </w:r>
      <w:r>
        <w:t>SES</w:t>
      </w:r>
      <w:r w:rsidRPr="001D20E7">
        <w:t xml:space="preserve"> </w:t>
      </w:r>
      <w:r>
        <w:t>(</w:t>
      </w:r>
      <w:r w:rsidRPr="001D20E7">
        <w:t xml:space="preserve">educational </w:t>
      </w:r>
      <w:r>
        <w:t>level</w:t>
      </w:r>
      <w:r w:rsidR="00803E12">
        <w:t xml:space="preserve"> and</w:t>
      </w:r>
      <w:r>
        <w:t xml:space="preserve"> net household income)</w:t>
      </w:r>
      <w:r w:rsidRPr="001D20E7">
        <w:t xml:space="preserve"> </w:t>
      </w:r>
      <w:r w:rsidR="00803E12">
        <w:t>on</w:t>
      </w:r>
      <w:r>
        <w:t xml:space="preserve"> immune response to vaccination in </w:t>
      </w:r>
      <w:r w:rsidR="00803E12">
        <w:t xml:space="preserve">infants and </w:t>
      </w:r>
      <w:r>
        <w:t>children vaccinated according to the Dutch NIP. No consistent patterns were observed that favoured either high or low SES for any of the studied pathogens at either timeframe (1 month to 1 year after vaccination and 1 to 3 years after vaccination). Although a few significant differences in GMC</w:t>
      </w:r>
      <w:r w:rsidR="00020271">
        <w:t>/T</w:t>
      </w:r>
      <w:r w:rsidR="00EF73FD">
        <w:t xml:space="preserve"> </w:t>
      </w:r>
      <w:r>
        <w:t xml:space="preserve">were found for some pathogens at some timeframes, these differences were not consistent over timeframes, nor </w:t>
      </w:r>
      <w:r w:rsidR="000C19DB">
        <w:t xml:space="preserve">observed </w:t>
      </w:r>
      <w:r>
        <w:t xml:space="preserve">after both </w:t>
      </w:r>
      <w:r w:rsidR="00B465A9">
        <w:t>infant</w:t>
      </w:r>
      <w:r>
        <w:t xml:space="preserve"> </w:t>
      </w:r>
      <w:r w:rsidR="00B465A9">
        <w:t xml:space="preserve">and childhood </w:t>
      </w:r>
      <w:r>
        <w:t xml:space="preserve">vaccination. Moreover, repetition of </w:t>
      </w:r>
      <w:r w:rsidR="000C19DB">
        <w:t xml:space="preserve">the </w:t>
      </w:r>
      <w:r>
        <w:t xml:space="preserve">analyses with data from the Pienter1 serosurvey that was conducted ten years </w:t>
      </w:r>
      <w:r w:rsidR="005464E2">
        <w:t>earlier</w:t>
      </w:r>
      <w:r>
        <w:t xml:space="preserve"> </w:t>
      </w:r>
      <w:r w:rsidR="000C19DB">
        <w:t>did not show similar differences but rather a</w:t>
      </w:r>
      <w:r w:rsidR="00B465A9">
        <w:t xml:space="preserve"> few other </w:t>
      </w:r>
      <w:r w:rsidR="000C19DB">
        <w:t>inconsistent</w:t>
      </w:r>
      <w:r w:rsidR="00B465A9">
        <w:t xml:space="preserve"> differences</w:t>
      </w:r>
      <w:r w:rsidR="000C19DB">
        <w:t xml:space="preserve">. </w:t>
      </w:r>
      <w:r w:rsidR="00DF3021">
        <w:t xml:space="preserve">After adjusting for multiple testing, all significant differences disappeared, confirming the irrelevance of the few differences found in the individual </w:t>
      </w:r>
      <w:r w:rsidR="006D52D2">
        <w:t>comparisons</w:t>
      </w:r>
      <w:r w:rsidR="00DF3021">
        <w:t xml:space="preserve">. </w:t>
      </w:r>
      <w:r w:rsidR="00020271" w:rsidRPr="00DF2FC3">
        <w:t>The proportion of infants and children with protective IgG levels against the different pathogens did not differ significantly between high and low SES, except for slight differences for rubella and polio 3.</w:t>
      </w:r>
    </w:p>
    <w:p w14:paraId="7F31632E" w14:textId="3BD69BDB" w:rsidR="006711EE" w:rsidRDefault="009C2196" w:rsidP="005F1E8C">
      <w:pPr>
        <w:pStyle w:val="NoSpacing"/>
        <w:spacing w:line="360" w:lineRule="auto"/>
      </w:pPr>
      <w:r>
        <w:t xml:space="preserve">Many factors may affect immune response to vaccination. Whereas there is strong evidence </w:t>
      </w:r>
      <w:r w:rsidR="00803E12">
        <w:t>about</w:t>
      </w:r>
      <w:r>
        <w:t xml:space="preserve"> the effect of intrinsic factors (such as age and </w:t>
      </w:r>
      <w:r w:rsidR="00705EE8">
        <w:t>genetics</w:t>
      </w:r>
      <w:r>
        <w:t xml:space="preserve">), comorbidity and vaccine factors on immune response to vaccination, the evidence </w:t>
      </w:r>
      <w:r w:rsidR="00803E12">
        <w:t>about</w:t>
      </w:r>
      <w:r>
        <w:t xml:space="preserve"> the </w:t>
      </w:r>
      <w:r w:rsidR="00310E25">
        <w:t>relation with</w:t>
      </w:r>
      <w:r>
        <w:t xml:space="preserve"> socioeconomic factors such as nutritional status and educational level is </w:t>
      </w:r>
      <w:r w:rsidR="004955AB">
        <w:t>ambiguous</w:t>
      </w:r>
      <w:r w:rsidR="00DF2FC3">
        <w:t xml:space="preserve"> [</w:t>
      </w:r>
      <w:r w:rsidR="00CF75CA">
        <w:t>9</w:t>
      </w:r>
      <w:r w:rsidR="00DF2FC3">
        <w:t>]</w:t>
      </w:r>
      <w:r>
        <w:t>.</w:t>
      </w:r>
      <w:r w:rsidR="004955AB">
        <w:rPr>
          <w:vertAlign w:val="superscript"/>
        </w:rPr>
        <w:t xml:space="preserve"> </w:t>
      </w:r>
      <w:r w:rsidR="00705EE8">
        <w:t xml:space="preserve"> Studying associations between SES and health is complicated since several mediators and moderators</w:t>
      </w:r>
      <w:r w:rsidR="00310E25">
        <w:t xml:space="preserve"> along the causal pathway should be considered</w:t>
      </w:r>
      <w:r w:rsidR="00DF2FC3">
        <w:t xml:space="preserve"> [2]</w:t>
      </w:r>
      <w:r w:rsidR="00310E25">
        <w:t xml:space="preserve">. </w:t>
      </w:r>
      <w:r w:rsidR="00EE1FF3">
        <w:t>Studies that explore the association between SES and health outcomes often use educational level, income and occupation as indicators of SES</w:t>
      </w:r>
      <w:r w:rsidR="009142B4">
        <w:t>, not in the least because they are measurable and can be addressed in policies</w:t>
      </w:r>
      <w:r w:rsidR="00EE1FF3">
        <w:t>. Whereas education may impact health/lifestyle behaviour, it also affects income and occupation</w:t>
      </w:r>
      <w:r w:rsidR="00DF2FC3">
        <w:t xml:space="preserve"> [</w:t>
      </w:r>
      <w:r w:rsidR="00CF75CA">
        <w:t>29</w:t>
      </w:r>
      <w:r w:rsidR="00DF2FC3">
        <w:t>]</w:t>
      </w:r>
      <w:r w:rsidR="00EE1FF3">
        <w:t>. In our study, low educational level was indeed associated with low net household income. Household income and occupation a</w:t>
      </w:r>
      <w:r w:rsidR="00CA46EA">
        <w:t>ffect</w:t>
      </w:r>
      <w:r w:rsidR="00EE1FF3">
        <w:t xml:space="preserve"> healthcare seeking behaviour and lifestyle, but also </w:t>
      </w:r>
      <w:r w:rsidR="00F62EE1">
        <w:t xml:space="preserve">influence living conditions </w:t>
      </w:r>
      <w:r w:rsidR="000E2952">
        <w:t xml:space="preserve">(e.g. crowding) </w:t>
      </w:r>
      <w:r w:rsidR="00F62EE1">
        <w:t>and the risk of exposure to hazardous factors including pathogens</w:t>
      </w:r>
      <w:r w:rsidR="00DF2FC3">
        <w:t xml:space="preserve"> [2, </w:t>
      </w:r>
      <w:r w:rsidR="00CF75CA">
        <w:t>29</w:t>
      </w:r>
      <w:r w:rsidR="00DF2FC3">
        <w:t>]</w:t>
      </w:r>
      <w:r w:rsidR="00F62EE1">
        <w:t>. For example, several studies ha</w:t>
      </w:r>
      <w:r w:rsidR="00185CB2">
        <w:t>ve</w:t>
      </w:r>
      <w:r w:rsidR="006711EE">
        <w:t xml:space="preserve"> shown </w:t>
      </w:r>
      <w:r w:rsidR="00CA46EA">
        <w:t xml:space="preserve">that low SES </w:t>
      </w:r>
      <w:r w:rsidR="00A96CA5">
        <w:t xml:space="preserve">(expressed in factors such as sole-parent households, maternal education, car ownership) </w:t>
      </w:r>
      <w:r w:rsidR="00EF73FD">
        <w:t>is associated with increased</w:t>
      </w:r>
      <w:r w:rsidR="00CA46EA">
        <w:t xml:space="preserve"> risk o</w:t>
      </w:r>
      <w:r w:rsidR="00E01B6E">
        <w:t>f</w:t>
      </w:r>
      <w:r w:rsidR="00CA46EA">
        <w:t xml:space="preserve"> acquiring pneumococcal, Hib and meningococcal disease</w:t>
      </w:r>
      <w:r w:rsidR="006711EE">
        <w:t xml:space="preserve"> in the community</w:t>
      </w:r>
      <w:r w:rsidR="00A32F5B">
        <w:t xml:space="preserve"> [3</w:t>
      </w:r>
      <w:r w:rsidR="00CF75CA">
        <w:t>0</w:t>
      </w:r>
      <w:r w:rsidR="000E2952">
        <w:t>-3</w:t>
      </w:r>
      <w:r w:rsidR="00CF75CA">
        <w:t>2</w:t>
      </w:r>
      <w:r w:rsidR="00A32F5B">
        <w:t>]</w:t>
      </w:r>
      <w:r w:rsidR="00CA46EA">
        <w:t xml:space="preserve">. </w:t>
      </w:r>
      <w:r w:rsidR="0080452E">
        <w:t xml:space="preserve"> </w:t>
      </w:r>
    </w:p>
    <w:p w14:paraId="1349AD60" w14:textId="0960AB00" w:rsidR="0080452E" w:rsidRDefault="00B072A8" w:rsidP="005F1E8C">
      <w:pPr>
        <w:pStyle w:val="NoSpacing"/>
        <w:spacing w:line="360" w:lineRule="auto"/>
      </w:pPr>
      <w:r>
        <w:t xml:space="preserve">In a study in the Netherlands, </w:t>
      </w:r>
      <w:r w:rsidR="00476C43">
        <w:t xml:space="preserve">weak </w:t>
      </w:r>
      <w:r>
        <w:t>a</w:t>
      </w:r>
      <w:r w:rsidR="006711EE">
        <w:t xml:space="preserve">ssociations </w:t>
      </w:r>
      <w:r>
        <w:t xml:space="preserve">were found </w:t>
      </w:r>
      <w:r w:rsidR="006711EE">
        <w:t xml:space="preserve">between SES (educational level and income) and IgG concentrations </w:t>
      </w:r>
      <w:r w:rsidR="00185CB2">
        <w:t>induced by natural infections with</w:t>
      </w:r>
      <w:r w:rsidR="006711EE">
        <w:t xml:space="preserve"> rubella, measles, pneumococcus, Hib and MenC in non-vacc</w:t>
      </w:r>
      <w:r>
        <w:t>inated adults</w:t>
      </w:r>
      <w:r w:rsidR="006711EE">
        <w:t>, although the direction of the association was not consistent</w:t>
      </w:r>
      <w:r w:rsidR="00476C43">
        <w:t xml:space="preserve"> (as in our study)</w:t>
      </w:r>
      <w:r w:rsidR="00A32F5B">
        <w:t xml:space="preserve"> [8]</w:t>
      </w:r>
      <w:r w:rsidR="006711EE">
        <w:t>. In another study, higher IgG antibody levels against CMV were found in adults &gt;25 years with lower education or income</w:t>
      </w:r>
      <w:r w:rsidR="00A32F5B">
        <w:t xml:space="preserve"> [</w:t>
      </w:r>
      <w:r w:rsidR="000E2952">
        <w:t>3</w:t>
      </w:r>
      <w:r w:rsidR="00CF75CA">
        <w:t>3</w:t>
      </w:r>
      <w:r w:rsidR="00A32F5B">
        <w:t>]</w:t>
      </w:r>
      <w:r w:rsidR="006711EE">
        <w:t>.</w:t>
      </w:r>
      <w:r>
        <w:t xml:space="preserve"> However, the relative contributions of differences in pathogen </w:t>
      </w:r>
      <w:r>
        <w:lastRenderedPageBreak/>
        <w:t>exposure versus differences in immune response</w:t>
      </w:r>
      <w:r w:rsidR="0080452E">
        <w:t xml:space="preserve"> after natural exposure</w:t>
      </w:r>
      <w:r>
        <w:t xml:space="preserve">, </w:t>
      </w:r>
      <w:r w:rsidR="00803E12">
        <w:t>we</w:t>
      </w:r>
      <w:r>
        <w:t>re difficult to assess in these studies.</w:t>
      </w:r>
      <w:r w:rsidR="0080452E">
        <w:t xml:space="preserve"> </w:t>
      </w:r>
    </w:p>
    <w:p w14:paraId="3A7425E3" w14:textId="43D70AC4" w:rsidR="00536FB6" w:rsidRDefault="0080452E" w:rsidP="005F1E8C">
      <w:pPr>
        <w:pStyle w:val="NoSpacing"/>
        <w:spacing w:line="360" w:lineRule="auto"/>
      </w:pPr>
      <w:r>
        <w:t xml:space="preserve">Little is known to what extent SES affects humoral immunity independently of the risk of exposure. </w:t>
      </w:r>
      <w:r w:rsidR="005A7326">
        <w:t xml:space="preserve">By looking at the immune response after vaccination, differences in exposure </w:t>
      </w:r>
      <w:r w:rsidR="00803E12">
        <w:t>can be</w:t>
      </w:r>
      <w:r w:rsidR="005A7326">
        <w:t xml:space="preserve"> ruled out, at least for vaccine-preventable diseases that are no longer prevalent in the study population (such as rubella, diphtheria and polio in the Netherlands). Our results do not point towards a clinically significant impact of SES on humoral immunity to </w:t>
      </w:r>
      <w:r w:rsidR="00803E12">
        <w:t xml:space="preserve">these </w:t>
      </w:r>
      <w:r w:rsidR="005A7326">
        <w:t xml:space="preserve">vaccine-preventable diseases in </w:t>
      </w:r>
      <w:r w:rsidR="00803E12">
        <w:t>Dutch children</w:t>
      </w:r>
      <w:r w:rsidR="005A7326">
        <w:t>.</w:t>
      </w:r>
      <w:r w:rsidR="00803E12">
        <w:t xml:space="preserve"> </w:t>
      </w:r>
    </w:p>
    <w:p w14:paraId="7EC34ACB" w14:textId="442F84E6" w:rsidR="00747EFB" w:rsidRDefault="00536FB6" w:rsidP="005F1E8C">
      <w:pPr>
        <w:pStyle w:val="NoSpacing"/>
        <w:spacing w:line="360" w:lineRule="auto"/>
      </w:pPr>
      <w:r w:rsidRPr="00536FB6">
        <w:t xml:space="preserve">Our study had several strengths. </w:t>
      </w:r>
      <w:r>
        <w:t xml:space="preserve">First, we were able to use data from a national serosurvey in a representative </w:t>
      </w:r>
      <w:r w:rsidR="00E01B6E">
        <w:t xml:space="preserve">sample </w:t>
      </w:r>
      <w:r>
        <w:t>of the Dutch population, including detailed and verified information on dates of vaccination for each included child</w:t>
      </w:r>
      <w:r w:rsidR="00A32F5B">
        <w:t xml:space="preserve"> [1</w:t>
      </w:r>
      <w:r w:rsidR="00443032">
        <w:t>1</w:t>
      </w:r>
      <w:r w:rsidR="00A32F5B">
        <w:t>]</w:t>
      </w:r>
      <w:r>
        <w:t xml:space="preserve">. </w:t>
      </w:r>
      <w:r w:rsidR="005464E2">
        <w:t>Moreover;</w:t>
      </w:r>
      <w:r>
        <w:t xml:space="preserve"> we were able to include children at two different timeframes after vaccination (1 month to 1 year, and 1-3 years). This allowed us to look at possible differences in the short versus </w:t>
      </w:r>
      <w:r w:rsidR="00443032">
        <w:t>medium-</w:t>
      </w:r>
      <w:r>
        <w:t>long term</w:t>
      </w:r>
      <w:r w:rsidR="00747EFB">
        <w:t xml:space="preserve"> </w:t>
      </w:r>
      <w:r w:rsidR="00E01B6E">
        <w:t xml:space="preserve">effects </w:t>
      </w:r>
      <w:r w:rsidR="00747EFB">
        <w:t>after vaccination</w:t>
      </w:r>
      <w:r>
        <w:t>.</w:t>
      </w:r>
      <w:r w:rsidR="00747EFB">
        <w:t xml:space="preserve"> In addition, we were able to validate our results by repeating the analysis with data from the previous national serosurvey (10 years earlier)</w:t>
      </w:r>
      <w:r w:rsidR="00A32F5B">
        <w:t xml:space="preserve"> [2</w:t>
      </w:r>
      <w:r w:rsidR="0026130E">
        <w:t>6</w:t>
      </w:r>
      <w:r w:rsidR="00A32F5B">
        <w:t>, 2</w:t>
      </w:r>
      <w:r w:rsidR="0026130E">
        <w:t>7</w:t>
      </w:r>
      <w:r w:rsidR="00A32F5B">
        <w:t>]</w:t>
      </w:r>
      <w:r w:rsidR="00747EFB">
        <w:t xml:space="preserve">. </w:t>
      </w:r>
    </w:p>
    <w:p w14:paraId="68BBA420" w14:textId="0398D18D" w:rsidR="00747EFB" w:rsidRDefault="00747EFB" w:rsidP="005F1E8C">
      <w:pPr>
        <w:pStyle w:val="NoSpacing"/>
        <w:spacing w:line="360" w:lineRule="auto"/>
      </w:pPr>
      <w:r>
        <w:t xml:space="preserve">The study also had some limitations. As </w:t>
      </w:r>
      <w:r w:rsidR="00E01B6E">
        <w:t>proxies</w:t>
      </w:r>
      <w:r>
        <w:t xml:space="preserve"> for SES, only mother’s educational level and net household income were available from the Pienter2 study. </w:t>
      </w:r>
      <w:r w:rsidR="00EA616E">
        <w:t>Data on p</w:t>
      </w:r>
      <w:r>
        <w:t>ossible mediators and moderators between these indicators and immune response to vaccination</w:t>
      </w:r>
      <w:r w:rsidR="00EA616E">
        <w:t>, such as</w:t>
      </w:r>
      <w:r>
        <w:t xml:space="preserve"> nutritional status, smoking and alcohol use</w:t>
      </w:r>
      <w:r w:rsidR="00EA616E">
        <w:t>, w</w:t>
      </w:r>
      <w:r>
        <w:t>as not collected in the Pienter2 study. Hence, even if we had found a</w:t>
      </w:r>
      <w:r w:rsidR="00C15F70">
        <w:t xml:space="preserve"> clear</w:t>
      </w:r>
      <w:r>
        <w:t xml:space="preserve"> association between education/income and immune response, we would not have been able to interpret this in terms of causality; additional studies with another design would be needed for this. </w:t>
      </w:r>
    </w:p>
    <w:p w14:paraId="44E804A0" w14:textId="6E0A5128" w:rsidR="00747EFB" w:rsidRDefault="00747EFB" w:rsidP="005F1E8C">
      <w:pPr>
        <w:pStyle w:val="NoSpacing"/>
        <w:spacing w:line="360" w:lineRule="auto"/>
      </w:pPr>
      <w:r>
        <w:t xml:space="preserve">Not for all children in the Pienter2 study, data was available on net household income. This resulted in smaller groups for the analysis by income and larger confidence intervals. </w:t>
      </w:r>
      <w:r w:rsidR="000833C6">
        <w:t>Since people with a low income may be less eager to report on their income than people with higher incomes, the low income group may have been an underrepresentation of reality</w:t>
      </w:r>
      <w:r w:rsidR="00C62CBC">
        <w:t xml:space="preserve"> (selection bias)</w:t>
      </w:r>
      <w:r w:rsidR="000833C6">
        <w:t xml:space="preserve">. </w:t>
      </w:r>
      <w:r w:rsidR="00EA616E">
        <w:t>Due to small numbers in each group, we were not able to include more than two categories for education and net household income (low</w:t>
      </w:r>
      <w:r w:rsidR="00AA7896">
        <w:t>-intermediate</w:t>
      </w:r>
      <w:r w:rsidR="00EA616E">
        <w:t xml:space="preserve"> versus high). </w:t>
      </w:r>
      <w:r w:rsidR="002E09F3">
        <w:t xml:space="preserve">By using two instead of several categories for educational level and income, we were not able to compare the highest versus the lowest levels of SES only, meaning that we might have missed differences only apparent when comparing the extremes. </w:t>
      </w:r>
      <w:r w:rsidR="002B2725">
        <w:t xml:space="preserve">We compensated for this by also comparing GMC/T ratios in the low educational level </w:t>
      </w:r>
      <w:r w:rsidR="002B2725" w:rsidRPr="002B2725">
        <w:rPr>
          <w:i/>
        </w:rPr>
        <w:t>plus</w:t>
      </w:r>
      <w:r w:rsidR="002B2725">
        <w:t xml:space="preserve"> low income group versus the high educational level </w:t>
      </w:r>
      <w:r w:rsidR="002B2725" w:rsidRPr="002B2725">
        <w:rPr>
          <w:i/>
        </w:rPr>
        <w:t>plus</w:t>
      </w:r>
      <w:r w:rsidR="002B2725">
        <w:t xml:space="preserve"> high income group. However, i</w:t>
      </w:r>
      <w:r w:rsidR="00476C43">
        <w:t>n countries with relatively small differences in SES, such as the Netherlands, differences in immune response may be more difficult to detect.</w:t>
      </w:r>
    </w:p>
    <w:p w14:paraId="0A09F480" w14:textId="683AE04C" w:rsidR="00536FB6" w:rsidRDefault="00EA616E" w:rsidP="005F1E8C">
      <w:pPr>
        <w:pStyle w:val="NoSpacing"/>
        <w:spacing w:line="360" w:lineRule="auto"/>
      </w:pPr>
      <w:r>
        <w:lastRenderedPageBreak/>
        <w:t xml:space="preserve">Every child was </w:t>
      </w:r>
      <w:r w:rsidR="002E09F3">
        <w:t>sampled only once in this cross-sectional study, meaning that every child was included in only one timeframe after vaccination.</w:t>
      </w:r>
      <w:r w:rsidR="00172912">
        <w:t xml:space="preserve"> </w:t>
      </w:r>
      <w:r w:rsidR="00172912" w:rsidRPr="00253F51">
        <w:t>T</w:t>
      </w:r>
      <w:r w:rsidR="00AD2947" w:rsidRPr="00253F51">
        <w:t>h</w:t>
      </w:r>
      <w:r w:rsidR="002E09F3" w:rsidRPr="00253F51">
        <w:t xml:space="preserve">us, </w:t>
      </w:r>
      <w:r w:rsidR="00AD2947" w:rsidRPr="00253F51">
        <w:t>the two timeframes (1m-1y and 1-3y) c</w:t>
      </w:r>
      <w:r w:rsidR="00253F51" w:rsidRPr="00253F51">
        <w:t>ould not</w:t>
      </w:r>
      <w:r w:rsidR="00AD2947" w:rsidRPr="00253F51">
        <w:t xml:space="preserve"> be compared directly </w:t>
      </w:r>
      <w:r w:rsidR="002E09F3" w:rsidRPr="00253F51">
        <w:t xml:space="preserve">as data in the two timeframes were from two different groups of children. On the other hand, within each timeframe the data were correlated (IgG levels against different pathogens measured in </w:t>
      </w:r>
      <w:r w:rsidR="00253F51" w:rsidRPr="00253F51">
        <w:t xml:space="preserve">each sample). </w:t>
      </w:r>
      <w:r w:rsidR="00253F51">
        <w:t>The latter implies that an outlier in IgG level against one pathogen would likely be an outlier in IgG levels against other pathogens as well</w:t>
      </w:r>
      <w:r w:rsidR="00881379">
        <w:t xml:space="preserve"> if a general factor such as SES would be the cause of this</w:t>
      </w:r>
      <w:r w:rsidR="00253F51">
        <w:t>.</w:t>
      </w:r>
      <w:r w:rsidR="00881379">
        <w:t xml:space="preserve"> We did not verify this at the individual level.</w:t>
      </w:r>
      <w:r w:rsidR="00253F51">
        <w:t xml:space="preserve"> </w:t>
      </w:r>
    </w:p>
    <w:p w14:paraId="5995662B" w14:textId="34FA2226" w:rsidR="00172912" w:rsidRDefault="00153964" w:rsidP="005F1E8C">
      <w:pPr>
        <w:pStyle w:val="NoSpacing"/>
        <w:spacing w:line="360" w:lineRule="auto"/>
      </w:pPr>
      <w:r>
        <w:t>Also</w:t>
      </w:r>
      <w:r w:rsidR="000833C6">
        <w:t xml:space="preserve">, </w:t>
      </w:r>
      <w:r w:rsidR="00172912">
        <w:t xml:space="preserve">we aimed to look at immune response to vaccination only, interference with natural exposure to pathogens that are still circulating in the Netherlands (such as </w:t>
      </w:r>
      <w:r w:rsidR="00172912" w:rsidRPr="00172912">
        <w:rPr>
          <w:i/>
        </w:rPr>
        <w:t>Bordetella pertussis</w:t>
      </w:r>
      <w:r w:rsidR="00172912">
        <w:t>, measles and mumps virus)</w:t>
      </w:r>
      <w:r w:rsidR="002E3BDB">
        <w:t xml:space="preserve"> c</w:t>
      </w:r>
      <w:r w:rsidR="00253F51">
        <w:t>ould not</w:t>
      </w:r>
      <w:r w:rsidR="002E3BDB">
        <w:t xml:space="preserve"> be ruled out completely. Individuals who self-reported to have been diagnosed with clinical pertussis or mumps (resp. n=3 and n=0) were excluded from analysis, but we could not take into account possible natural </w:t>
      </w:r>
      <w:proofErr w:type="spellStart"/>
      <w:r w:rsidR="002E3BDB">
        <w:t>boostering</w:t>
      </w:r>
      <w:proofErr w:type="spellEnd"/>
      <w:r w:rsidR="002E3BDB">
        <w:t xml:space="preserve"> of immunity. </w:t>
      </w:r>
      <w:r w:rsidR="00881379">
        <w:t xml:space="preserve">In a previous study with Pienter2 data, an association was found between </w:t>
      </w:r>
      <w:r w:rsidR="006E480F">
        <w:t xml:space="preserve">self-reported </w:t>
      </w:r>
      <w:r w:rsidR="00881379">
        <w:t xml:space="preserve">coughing &gt; 2 weeks in the previous 12 months and higher pertussis </w:t>
      </w:r>
      <w:proofErr w:type="spellStart"/>
      <w:r w:rsidR="00881379">
        <w:t>ptx</w:t>
      </w:r>
      <w:proofErr w:type="spellEnd"/>
      <w:r w:rsidR="00881379">
        <w:t xml:space="preserve"> IgG levels</w:t>
      </w:r>
      <w:r w:rsidR="006E480F">
        <w:t xml:space="preserve"> [3</w:t>
      </w:r>
      <w:r w:rsidR="00CF75CA">
        <w:t>4</w:t>
      </w:r>
      <w:r w:rsidR="006E480F">
        <w:t>]. Although we had access to this information, we decided not to exclude children of whom parents reported coughing &gt; 2 weeks, since that would have meant that we had to exclude about 25% of our study population. However, there was no difference in the numbers of infants and children with &gt; 2 weeks coughing between high and low SES.</w:t>
      </w:r>
    </w:p>
    <w:p w14:paraId="02DBF34F" w14:textId="13F945F8" w:rsidR="00153964" w:rsidRDefault="00153964" w:rsidP="005F1E8C">
      <w:pPr>
        <w:pStyle w:val="NoSpacing"/>
        <w:spacing w:line="360" w:lineRule="auto"/>
      </w:pPr>
      <w:r>
        <w:t>Finally, we only considered the effect of SES on humoral immune response (IgG levels) to vaccination, which is still the most conventional response to investigate. However, vaccine response can also be quantified by looking at cellular and cytokine responses, and responses of the innate immune system</w:t>
      </w:r>
      <w:r w:rsidR="00253F51">
        <w:t xml:space="preserve"> [</w:t>
      </w:r>
      <w:r w:rsidR="0026130E">
        <w:t>9</w:t>
      </w:r>
      <w:r w:rsidR="00A32F5B">
        <w:t>]</w:t>
      </w:r>
      <w:r>
        <w:t xml:space="preserve">. Future studies </w:t>
      </w:r>
      <w:r w:rsidR="00253F51">
        <w:t>sh</w:t>
      </w:r>
      <w:r>
        <w:t xml:space="preserve">ould take this complex interplay of the different parts of the immune system into account. </w:t>
      </w:r>
    </w:p>
    <w:p w14:paraId="07FC8138" w14:textId="77777777" w:rsidR="00153964" w:rsidRDefault="00153964" w:rsidP="005F1E8C">
      <w:pPr>
        <w:pStyle w:val="NoSpacing"/>
        <w:spacing w:line="360" w:lineRule="auto"/>
      </w:pPr>
    </w:p>
    <w:p w14:paraId="45611506" w14:textId="44180231" w:rsidR="00036B47" w:rsidRPr="00F62EE1" w:rsidRDefault="000833C6" w:rsidP="005F1E8C">
      <w:pPr>
        <w:spacing w:line="360" w:lineRule="auto"/>
        <w:rPr>
          <w:rFonts w:asciiTheme="minorHAnsi" w:hAnsiTheme="minorHAnsi"/>
          <w:bCs/>
        </w:rPr>
      </w:pPr>
      <w:r>
        <w:t xml:space="preserve">In conclusion, this </w:t>
      </w:r>
      <w:r w:rsidR="00202C62">
        <w:t xml:space="preserve">explorative </w:t>
      </w:r>
      <w:r>
        <w:t>study did not provide evidence for an association between SES and immune response to infant and childhood vaccination in the first three years after</w:t>
      </w:r>
      <w:r w:rsidR="00E27105">
        <w:t xml:space="preserve"> </w:t>
      </w:r>
      <w:r w:rsidR="006E480F">
        <w:t>infant</w:t>
      </w:r>
      <w:r w:rsidR="00E27105">
        <w:t xml:space="preserve"> and </w:t>
      </w:r>
      <w:r w:rsidR="006E480F">
        <w:t>childhood</w:t>
      </w:r>
      <w:r>
        <w:t xml:space="preserve"> vaccination. </w:t>
      </w:r>
      <w:r w:rsidR="00123780">
        <w:t xml:space="preserve">Additional studies in other settings with data collected specifically for this purpose should confirm this. Moreover, it </w:t>
      </w:r>
      <w:r>
        <w:t xml:space="preserve"> would be interesting to look at the longer term protection </w:t>
      </w:r>
      <w:r w:rsidR="00153964">
        <w:t xml:space="preserve">after vaccination in relation to SES. </w:t>
      </w:r>
    </w:p>
    <w:p w14:paraId="7F6228E6" w14:textId="77777777" w:rsidR="00036B47" w:rsidRDefault="00036B47" w:rsidP="005F1E8C">
      <w:pPr>
        <w:spacing w:after="200" w:line="360" w:lineRule="auto"/>
        <w:rPr>
          <w:rFonts w:asciiTheme="minorHAnsi" w:hAnsiTheme="minorHAnsi" w:cstheme="minorBidi"/>
          <w:b/>
          <w:lang w:eastAsia="en-US"/>
        </w:rPr>
      </w:pPr>
      <w:r>
        <w:rPr>
          <w:b/>
        </w:rPr>
        <w:br w:type="page"/>
      </w:r>
    </w:p>
    <w:p w14:paraId="6D16D816" w14:textId="133E2D49" w:rsidR="00DE2482" w:rsidRDefault="00DE2482" w:rsidP="005F1E8C">
      <w:pPr>
        <w:pStyle w:val="NoSpacing"/>
        <w:spacing w:line="360" w:lineRule="auto"/>
        <w:rPr>
          <w:b/>
          <w:bCs/>
        </w:rPr>
      </w:pPr>
      <w:r w:rsidRPr="00651A9A">
        <w:rPr>
          <w:b/>
          <w:bCs/>
        </w:rPr>
        <w:lastRenderedPageBreak/>
        <w:t>ACKNOWLEDGEMENTS</w:t>
      </w:r>
      <w:r w:rsidR="00835593">
        <w:rPr>
          <w:b/>
          <w:bCs/>
        </w:rPr>
        <w:t>/FUNDING</w:t>
      </w:r>
    </w:p>
    <w:p w14:paraId="2D494C38" w14:textId="77777777" w:rsidR="00651A9A" w:rsidRDefault="00DE2482" w:rsidP="005F1E8C">
      <w:pPr>
        <w:pStyle w:val="NoSpacing"/>
        <w:spacing w:line="360" w:lineRule="auto"/>
      </w:pPr>
      <w:r>
        <w:t xml:space="preserve">We gratefully acknowledge the help of Liesbeth Mollema, epidemiologist at RIVM, for her help with accessing and interpreting Pienter1 and Pienter2 data. </w:t>
      </w:r>
    </w:p>
    <w:p w14:paraId="78E74BE6" w14:textId="0C8EEB75" w:rsidR="00651A9A" w:rsidRDefault="00835593" w:rsidP="005F1E8C">
      <w:pPr>
        <w:pStyle w:val="NoSpacing"/>
        <w:spacing w:line="360" w:lineRule="auto"/>
      </w:pPr>
      <w:r>
        <w:t>This study was funded by the Dutch Ministry of Health.</w:t>
      </w:r>
    </w:p>
    <w:p w14:paraId="789147EF" w14:textId="77777777" w:rsidR="00651A9A" w:rsidRDefault="00651A9A" w:rsidP="005F1E8C">
      <w:pPr>
        <w:pStyle w:val="NoSpacing"/>
        <w:spacing w:line="360" w:lineRule="auto"/>
      </w:pPr>
    </w:p>
    <w:p w14:paraId="043D1406" w14:textId="77777777" w:rsidR="00651A9A" w:rsidRDefault="00651A9A" w:rsidP="005F1E8C">
      <w:pPr>
        <w:pStyle w:val="NoSpacing"/>
        <w:spacing w:line="360" w:lineRule="auto"/>
      </w:pPr>
      <w:r>
        <w:rPr>
          <w:b/>
          <w:bCs/>
        </w:rPr>
        <w:t>CONFLICTS OF INTEREST</w:t>
      </w:r>
    </w:p>
    <w:p w14:paraId="11BB5FD3" w14:textId="77777777" w:rsidR="00F83ED7" w:rsidRDefault="00F9175A" w:rsidP="005F1E8C">
      <w:pPr>
        <w:pStyle w:val="NoSpacing"/>
        <w:spacing w:line="360" w:lineRule="auto"/>
        <w:rPr>
          <w:rFonts w:cs="Times New Roman"/>
        </w:rPr>
      </w:pPr>
      <w:r>
        <w:rPr>
          <w:rFonts w:cs="Times New Roman"/>
        </w:rPr>
        <w:t>The authors declare that they have no known competing financial interests or personal relationships that could have appeared to influence the work reported in this paper.</w:t>
      </w:r>
    </w:p>
    <w:p w14:paraId="118EE7E1" w14:textId="77777777" w:rsidR="00835593" w:rsidRDefault="00835593" w:rsidP="005F1E8C">
      <w:pPr>
        <w:pStyle w:val="NoSpacing"/>
        <w:spacing w:line="360" w:lineRule="auto"/>
        <w:rPr>
          <w:rFonts w:cs="Times New Roman"/>
        </w:rPr>
      </w:pPr>
    </w:p>
    <w:p w14:paraId="0E7A2743" w14:textId="3D06F21C" w:rsidR="00835593" w:rsidRPr="00835593" w:rsidRDefault="00835593" w:rsidP="005F1E8C">
      <w:pPr>
        <w:pStyle w:val="NoSpacing"/>
        <w:spacing w:line="360" w:lineRule="auto"/>
        <w:rPr>
          <w:rFonts w:cs="Times New Roman"/>
          <w:b/>
          <w:bCs/>
        </w:rPr>
      </w:pPr>
      <w:r w:rsidRPr="00835593">
        <w:rPr>
          <w:rFonts w:cs="Times New Roman"/>
          <w:b/>
          <w:bCs/>
        </w:rPr>
        <w:t>CONTRIBUTORS</w:t>
      </w:r>
    </w:p>
    <w:p w14:paraId="76ADAD3E" w14:textId="2FD2AA6E" w:rsidR="00835593" w:rsidRDefault="00835593" w:rsidP="005F1E8C">
      <w:pPr>
        <w:pStyle w:val="NoSpacing"/>
        <w:spacing w:line="360" w:lineRule="auto"/>
        <w:rPr>
          <w:rFonts w:cs="Times New Roman"/>
        </w:rPr>
      </w:pPr>
      <w:proofErr w:type="spellStart"/>
      <w:r>
        <w:rPr>
          <w:rFonts w:cs="Times New Roman"/>
        </w:rPr>
        <w:t>JvdB</w:t>
      </w:r>
      <w:proofErr w:type="spellEnd"/>
      <w:r>
        <w:rPr>
          <w:rFonts w:cs="Times New Roman"/>
        </w:rPr>
        <w:t>, NR and MK designed the study</w:t>
      </w:r>
      <w:r w:rsidR="00412F54">
        <w:rPr>
          <w:rFonts w:cs="Times New Roman"/>
        </w:rPr>
        <w:t xml:space="preserve"> and analysed the data. </w:t>
      </w:r>
      <w:proofErr w:type="spellStart"/>
      <w:r w:rsidR="00412F54">
        <w:rPr>
          <w:rFonts w:cs="Times New Roman"/>
        </w:rPr>
        <w:t>JvdB</w:t>
      </w:r>
      <w:proofErr w:type="spellEnd"/>
      <w:r w:rsidR="00412F54">
        <w:rPr>
          <w:rFonts w:cs="Times New Roman"/>
        </w:rPr>
        <w:t xml:space="preserve"> prepared the manuscript. All authors critically revised the manuscript. </w:t>
      </w:r>
      <w:r w:rsidR="00F83ED7">
        <w:rPr>
          <w:rFonts w:cs="Times New Roman"/>
        </w:rPr>
        <w:t>All authors approved the final article.</w:t>
      </w:r>
    </w:p>
    <w:p w14:paraId="03FCFE55" w14:textId="7722373A" w:rsidR="00DE2482" w:rsidRDefault="00DE2482" w:rsidP="005F1E8C">
      <w:pPr>
        <w:pStyle w:val="NoSpacing"/>
        <w:spacing w:line="360" w:lineRule="auto"/>
      </w:pPr>
      <w:r>
        <w:br w:type="page"/>
      </w:r>
    </w:p>
    <w:p w14:paraId="1AC87AD7" w14:textId="31AAE416" w:rsidR="00E435B5" w:rsidRDefault="00E435B5" w:rsidP="005F1E8C">
      <w:pPr>
        <w:pStyle w:val="NoSpacing"/>
        <w:spacing w:line="360" w:lineRule="auto"/>
      </w:pPr>
      <w:r>
        <w:rPr>
          <w:b/>
        </w:rPr>
        <w:lastRenderedPageBreak/>
        <w:t>REFERENCES</w:t>
      </w:r>
    </w:p>
    <w:p w14:paraId="38AD2250" w14:textId="453D3596" w:rsidR="00E435B5"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[1] </w:t>
      </w:r>
      <w:r w:rsidR="00A35126" w:rsidRPr="00900CDF">
        <w:rPr>
          <w:rFonts w:asciiTheme="minorHAnsi" w:hAnsiTheme="minorHAnsi" w:cs="Tahoma"/>
        </w:rPr>
        <w:t>Marmot M, Allen J,</w:t>
      </w:r>
      <w:r w:rsidR="00E435B5" w:rsidRPr="00900CDF">
        <w:rPr>
          <w:rFonts w:asciiTheme="minorHAnsi" w:hAnsiTheme="minorHAnsi" w:cs="Tahoma"/>
        </w:rPr>
        <w:t xml:space="preserve"> Bell R, Bloomer E, Goldblatt P. WHO European review of social determinants of health and the health divide. Lancet 2012;380:1011</w:t>
      </w:r>
      <w:r w:rsidR="00416B1B" w:rsidRPr="00900CDF">
        <w:rPr>
          <w:rFonts w:asciiTheme="minorHAnsi" w:hAnsiTheme="minorHAnsi" w:cstheme="minorHAnsi"/>
        </w:rPr>
        <w:t>─</w:t>
      </w:r>
      <w:r w:rsidR="00E435B5" w:rsidRPr="00900CDF">
        <w:rPr>
          <w:rFonts w:asciiTheme="minorHAnsi" w:hAnsiTheme="minorHAnsi" w:cs="Tahoma"/>
        </w:rPr>
        <w:t>29.</w:t>
      </w:r>
    </w:p>
    <w:p w14:paraId="650A3240" w14:textId="030E60FD" w:rsidR="00E435B5" w:rsidRPr="00900CDF" w:rsidRDefault="00900CDF" w:rsidP="005F1E8C">
      <w:pPr>
        <w:spacing w:after="120" w:line="360" w:lineRule="auto"/>
        <w:jc w:val="both"/>
        <w:rPr>
          <w:rFonts w:asciiTheme="minorHAnsi" w:hAnsiTheme="minorHAnsi" w:cs="Tahoma"/>
          <w:lang w:val="nl-NL"/>
        </w:rPr>
      </w:pPr>
      <w:r w:rsidRPr="007D469D">
        <w:rPr>
          <w:rFonts w:asciiTheme="minorHAnsi" w:hAnsiTheme="minorHAnsi" w:cs="Tahoma"/>
          <w:lang w:val="en-US"/>
        </w:rPr>
        <w:t xml:space="preserve">[2] </w:t>
      </w:r>
      <w:r w:rsidR="00E435B5" w:rsidRPr="007D469D">
        <w:rPr>
          <w:rFonts w:asciiTheme="minorHAnsi" w:hAnsiTheme="minorHAnsi" w:cs="Tahoma"/>
          <w:lang w:val="en-US"/>
        </w:rPr>
        <w:t xml:space="preserve">Mackenbach J, De Jong JP. </w:t>
      </w:r>
      <w:r w:rsidR="00E435B5" w:rsidRPr="00900CDF">
        <w:rPr>
          <w:rFonts w:asciiTheme="minorHAnsi" w:hAnsiTheme="minorHAnsi" w:cs="Tahoma"/>
        </w:rPr>
        <w:t xml:space="preserve">Health inequalities, an interdisciplinary exploration of socioeconomic position, health and causality. </w:t>
      </w:r>
      <w:proofErr w:type="spellStart"/>
      <w:r w:rsidR="00E435B5" w:rsidRPr="00900CDF">
        <w:rPr>
          <w:rFonts w:asciiTheme="minorHAnsi" w:hAnsiTheme="minorHAnsi" w:cs="Tahoma"/>
          <w:lang w:val="nl-NL"/>
        </w:rPr>
        <w:t>Discussion</w:t>
      </w:r>
      <w:proofErr w:type="spellEnd"/>
      <w:r w:rsidR="00E435B5" w:rsidRPr="00900CDF">
        <w:rPr>
          <w:rFonts w:asciiTheme="minorHAnsi" w:hAnsiTheme="minorHAnsi" w:cs="Tahoma"/>
          <w:lang w:val="nl-NL"/>
        </w:rPr>
        <w:t xml:space="preserve"> paper. Koninklijke Nederlandse </w:t>
      </w:r>
      <w:proofErr w:type="spellStart"/>
      <w:r w:rsidR="00E435B5" w:rsidRPr="00900CDF">
        <w:rPr>
          <w:rFonts w:asciiTheme="minorHAnsi" w:hAnsiTheme="minorHAnsi" w:cs="Tahoma"/>
          <w:lang w:val="nl-NL"/>
        </w:rPr>
        <w:t>Akamedie</w:t>
      </w:r>
      <w:proofErr w:type="spellEnd"/>
      <w:r w:rsidR="00E435B5" w:rsidRPr="00900CDF">
        <w:rPr>
          <w:rFonts w:asciiTheme="minorHAnsi" w:hAnsiTheme="minorHAnsi" w:cs="Tahoma"/>
          <w:lang w:val="nl-NL"/>
        </w:rPr>
        <w:t xml:space="preserve"> van Wetenschappen (KNAW). Amsterdam, November 2018.</w:t>
      </w:r>
    </w:p>
    <w:p w14:paraId="53369D43" w14:textId="1EDAE77A" w:rsidR="00E435B5"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[3] </w:t>
      </w:r>
      <w:r w:rsidR="00E435B5" w:rsidRPr="00900CDF">
        <w:rPr>
          <w:rFonts w:asciiTheme="minorHAnsi" w:hAnsiTheme="minorHAnsi" w:cs="Tahoma"/>
        </w:rPr>
        <w:t xml:space="preserve">Sommer I, </w:t>
      </w:r>
      <w:proofErr w:type="spellStart"/>
      <w:r w:rsidR="00E435B5" w:rsidRPr="00900CDF">
        <w:rPr>
          <w:rFonts w:asciiTheme="minorHAnsi" w:hAnsiTheme="minorHAnsi" w:cs="Tahoma"/>
        </w:rPr>
        <w:t>Griebler</w:t>
      </w:r>
      <w:proofErr w:type="spellEnd"/>
      <w:r w:rsidR="00E435B5" w:rsidRPr="00900CDF">
        <w:rPr>
          <w:rFonts w:asciiTheme="minorHAnsi" w:hAnsiTheme="minorHAnsi" w:cs="Tahoma"/>
        </w:rPr>
        <w:t xml:space="preserve"> U, </w:t>
      </w:r>
      <w:proofErr w:type="spellStart"/>
      <w:r w:rsidR="00E435B5" w:rsidRPr="00900CDF">
        <w:rPr>
          <w:rFonts w:asciiTheme="minorHAnsi" w:hAnsiTheme="minorHAnsi" w:cs="Tahoma"/>
        </w:rPr>
        <w:t>Mahlknecht</w:t>
      </w:r>
      <w:proofErr w:type="spellEnd"/>
      <w:r w:rsidR="00E435B5" w:rsidRPr="00900CDF">
        <w:rPr>
          <w:rFonts w:asciiTheme="minorHAnsi" w:hAnsiTheme="minorHAnsi" w:cs="Tahoma"/>
        </w:rPr>
        <w:t xml:space="preserve"> P, Thaler K, </w:t>
      </w:r>
      <w:proofErr w:type="spellStart"/>
      <w:r w:rsidR="00E435B5" w:rsidRPr="00900CDF">
        <w:rPr>
          <w:rFonts w:asciiTheme="minorHAnsi" w:hAnsiTheme="minorHAnsi" w:cs="Tahoma"/>
        </w:rPr>
        <w:t>Bouskill</w:t>
      </w:r>
      <w:proofErr w:type="spellEnd"/>
      <w:r w:rsidR="00E435B5" w:rsidRPr="00900CDF">
        <w:rPr>
          <w:rFonts w:asciiTheme="minorHAnsi" w:hAnsiTheme="minorHAnsi" w:cs="Tahoma"/>
        </w:rPr>
        <w:t xml:space="preserve"> K, </w:t>
      </w:r>
      <w:proofErr w:type="spellStart"/>
      <w:r w:rsidR="00E435B5" w:rsidRPr="00900CDF">
        <w:rPr>
          <w:rFonts w:asciiTheme="minorHAnsi" w:hAnsiTheme="minorHAnsi" w:cs="Tahoma"/>
        </w:rPr>
        <w:t>Gartlehner</w:t>
      </w:r>
      <w:proofErr w:type="spellEnd"/>
      <w:r w:rsidR="00E435B5" w:rsidRPr="00900CDF">
        <w:rPr>
          <w:rFonts w:asciiTheme="minorHAnsi" w:hAnsiTheme="minorHAnsi" w:cs="Tahoma"/>
        </w:rPr>
        <w:t xml:space="preserve"> G, </w:t>
      </w:r>
      <w:proofErr w:type="spellStart"/>
      <w:r w:rsidR="00E435B5" w:rsidRPr="00900CDF">
        <w:rPr>
          <w:rFonts w:asciiTheme="minorHAnsi" w:hAnsiTheme="minorHAnsi" w:cs="Tahoma"/>
        </w:rPr>
        <w:t>Mendis</w:t>
      </w:r>
      <w:proofErr w:type="spellEnd"/>
      <w:r w:rsidR="00E435B5" w:rsidRPr="00900CDF">
        <w:rPr>
          <w:rFonts w:asciiTheme="minorHAnsi" w:hAnsiTheme="minorHAnsi" w:cs="Tahoma"/>
        </w:rPr>
        <w:t xml:space="preserve"> S. Socioeconomic inequalities in non-communicable diseases and their risk factors: an overview of systematic reviews. BMC Public Health 2015;15:914. DOI: 10.1186/s12889-015-2227-y.</w:t>
      </w:r>
    </w:p>
    <w:p w14:paraId="0029DA9C" w14:textId="51DC7085" w:rsidR="005F43F1"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[4] </w:t>
      </w:r>
      <w:r w:rsidR="005F43F1" w:rsidRPr="00900CDF">
        <w:rPr>
          <w:rFonts w:asciiTheme="minorHAnsi" w:hAnsiTheme="minorHAnsi" w:cs="Tahoma"/>
        </w:rPr>
        <w:t xml:space="preserve">De </w:t>
      </w:r>
      <w:proofErr w:type="spellStart"/>
      <w:r w:rsidR="005F43F1" w:rsidRPr="00900CDF">
        <w:rPr>
          <w:rFonts w:asciiTheme="minorHAnsi" w:hAnsiTheme="minorHAnsi" w:cs="Tahoma"/>
        </w:rPr>
        <w:t>Cantuária</w:t>
      </w:r>
      <w:proofErr w:type="spellEnd"/>
      <w:r w:rsidR="005F43F1" w:rsidRPr="00900CDF">
        <w:rPr>
          <w:rFonts w:asciiTheme="minorHAnsi" w:hAnsiTheme="minorHAnsi" w:cs="Tahoma"/>
        </w:rPr>
        <w:t xml:space="preserve"> </w:t>
      </w:r>
      <w:proofErr w:type="spellStart"/>
      <w:r w:rsidR="005F43F1" w:rsidRPr="00900CDF">
        <w:rPr>
          <w:rFonts w:asciiTheme="minorHAnsi" w:hAnsiTheme="minorHAnsi" w:cs="Tahoma"/>
        </w:rPr>
        <w:t>Tauil</w:t>
      </w:r>
      <w:proofErr w:type="spellEnd"/>
      <w:r w:rsidR="005F43F1" w:rsidRPr="00900CDF">
        <w:rPr>
          <w:rFonts w:asciiTheme="minorHAnsi" w:hAnsiTheme="minorHAnsi" w:cs="Tahoma"/>
        </w:rPr>
        <w:t xml:space="preserve"> M, Sayuri Sato AP, Waldman EA. Factors associated with incomplete or delayed vaccination across countries: a systematic review. Vaccine 2016;34:2635</w:t>
      </w:r>
      <w:r w:rsidR="00416B1B" w:rsidRPr="00900CDF">
        <w:rPr>
          <w:rFonts w:asciiTheme="minorHAnsi" w:hAnsiTheme="minorHAnsi" w:cs="Tahoma"/>
        </w:rPr>
        <w:softHyphen/>
      </w:r>
      <w:r w:rsidR="00416B1B" w:rsidRPr="00900CDF">
        <w:rPr>
          <w:rFonts w:asciiTheme="minorHAnsi" w:hAnsiTheme="minorHAnsi" w:cstheme="minorHAnsi"/>
        </w:rPr>
        <w:t>─</w:t>
      </w:r>
      <w:r w:rsidR="005F43F1" w:rsidRPr="00900CDF">
        <w:rPr>
          <w:rFonts w:asciiTheme="minorHAnsi" w:hAnsiTheme="minorHAnsi" w:cs="Tahoma"/>
        </w:rPr>
        <w:t>43.</w:t>
      </w:r>
    </w:p>
    <w:p w14:paraId="192EEA3A" w14:textId="0AD487B4" w:rsidR="005F43F1" w:rsidRPr="00900CDF" w:rsidRDefault="00900CDF" w:rsidP="005F1E8C">
      <w:pPr>
        <w:spacing w:after="120" w:line="360" w:lineRule="auto"/>
        <w:jc w:val="both"/>
        <w:rPr>
          <w:rFonts w:asciiTheme="minorHAnsi" w:hAnsiTheme="minorHAnsi" w:cs="Tahoma"/>
          <w:lang w:val="en"/>
        </w:rPr>
      </w:pPr>
      <w:r>
        <w:rPr>
          <w:rFonts w:asciiTheme="minorHAnsi" w:hAnsiTheme="minorHAnsi" w:cs="Tahoma"/>
        </w:rPr>
        <w:t xml:space="preserve">[5] </w:t>
      </w:r>
      <w:r w:rsidR="005F43F1" w:rsidRPr="00900CDF">
        <w:rPr>
          <w:rFonts w:asciiTheme="minorHAnsi" w:hAnsiTheme="minorHAnsi" w:cs="Tahoma"/>
        </w:rPr>
        <w:t xml:space="preserve">Jain A, Van </w:t>
      </w:r>
      <w:proofErr w:type="spellStart"/>
      <w:r w:rsidR="005F43F1" w:rsidRPr="00900CDF">
        <w:rPr>
          <w:rFonts w:asciiTheme="minorHAnsi" w:hAnsiTheme="minorHAnsi" w:cs="Tahoma"/>
        </w:rPr>
        <w:t>hoek</w:t>
      </w:r>
      <w:proofErr w:type="spellEnd"/>
      <w:r w:rsidR="005F43F1" w:rsidRPr="00900CDF">
        <w:rPr>
          <w:rFonts w:asciiTheme="minorHAnsi" w:hAnsiTheme="minorHAnsi" w:cs="Tahoma"/>
        </w:rPr>
        <w:t xml:space="preserve"> AJ, Boccia D, Thomas SL. Lower vaccine uptake amongst older individuals living alone: a systematic review and meta-analysis of social determinants of vaccine uptake. Vaccine 2017;25:2315</w:t>
      </w:r>
      <w:r w:rsidR="00416B1B" w:rsidRPr="00900CDF">
        <w:rPr>
          <w:rFonts w:asciiTheme="minorHAnsi" w:hAnsiTheme="minorHAnsi" w:cstheme="minorHAnsi"/>
        </w:rPr>
        <w:t>─</w:t>
      </w:r>
      <w:r w:rsidR="005F43F1" w:rsidRPr="00900CDF">
        <w:rPr>
          <w:rFonts w:asciiTheme="minorHAnsi" w:hAnsiTheme="minorHAnsi" w:cs="Tahoma"/>
        </w:rPr>
        <w:t>28.</w:t>
      </w:r>
      <w:r w:rsidR="005F43F1" w:rsidRPr="00900CDF">
        <w:rPr>
          <w:rFonts w:asciiTheme="minorHAnsi" w:hAnsiTheme="minorHAnsi" w:cs="Tahoma"/>
          <w:lang w:val="en"/>
        </w:rPr>
        <w:t xml:space="preserve"> </w:t>
      </w:r>
    </w:p>
    <w:p w14:paraId="5E057251" w14:textId="35490D9C" w:rsidR="00A87062"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[6] </w:t>
      </w:r>
      <w:r w:rsidR="00A87062" w:rsidRPr="00900CDF">
        <w:rPr>
          <w:rFonts w:asciiTheme="minorHAnsi" w:hAnsiTheme="minorHAnsi" w:cs="Tahoma"/>
        </w:rPr>
        <w:t xml:space="preserve">De Gier B, </w:t>
      </w:r>
      <w:proofErr w:type="spellStart"/>
      <w:r w:rsidR="00A87062" w:rsidRPr="00900CDF">
        <w:rPr>
          <w:rFonts w:asciiTheme="minorHAnsi" w:hAnsiTheme="minorHAnsi" w:cs="Tahoma"/>
        </w:rPr>
        <w:t>Houben</w:t>
      </w:r>
      <w:proofErr w:type="spellEnd"/>
      <w:r w:rsidR="00A87062" w:rsidRPr="00900CDF">
        <w:rPr>
          <w:rFonts w:asciiTheme="minorHAnsi" w:hAnsiTheme="minorHAnsi" w:cs="Tahoma"/>
        </w:rPr>
        <w:t xml:space="preserve">-van Herten M, </w:t>
      </w:r>
      <w:proofErr w:type="spellStart"/>
      <w:r w:rsidR="00A87062" w:rsidRPr="00900CDF">
        <w:rPr>
          <w:rFonts w:asciiTheme="minorHAnsi" w:hAnsiTheme="minorHAnsi" w:cs="Tahoma"/>
        </w:rPr>
        <w:t>Uiters</w:t>
      </w:r>
      <w:proofErr w:type="spellEnd"/>
      <w:r w:rsidR="00A87062" w:rsidRPr="00900CDF">
        <w:rPr>
          <w:rFonts w:asciiTheme="minorHAnsi" w:hAnsiTheme="minorHAnsi" w:cs="Tahoma"/>
        </w:rPr>
        <w:t xml:space="preserve"> E, Hahné S. Educational differences in acute infectious diseases in the Netherlands: results from a nationwide health survey. 2019; Submitted for publication. </w:t>
      </w:r>
    </w:p>
    <w:p w14:paraId="719DC34F" w14:textId="7546B86E" w:rsidR="005F43F1" w:rsidRPr="006376AE" w:rsidRDefault="00900CDF" w:rsidP="005F1E8C">
      <w:pPr>
        <w:spacing w:after="120" w:line="360" w:lineRule="auto"/>
        <w:jc w:val="both"/>
        <w:rPr>
          <w:rFonts w:asciiTheme="minorHAnsi" w:hAnsiTheme="minorHAnsi" w:cs="Tahoma"/>
          <w:lang w:val="nl-NL"/>
        </w:rPr>
      </w:pPr>
      <w:r>
        <w:rPr>
          <w:rFonts w:asciiTheme="minorHAnsi" w:hAnsiTheme="minorHAnsi" w:cs="Tahoma"/>
        </w:rPr>
        <w:t xml:space="preserve">[7] </w:t>
      </w:r>
      <w:r w:rsidR="005F43F1" w:rsidRPr="00900CDF">
        <w:rPr>
          <w:rFonts w:asciiTheme="minorHAnsi" w:hAnsiTheme="minorHAnsi" w:cs="Tahoma"/>
        </w:rPr>
        <w:t xml:space="preserve">Lockwood KG, John-Henderson NA, </w:t>
      </w:r>
      <w:proofErr w:type="spellStart"/>
      <w:r w:rsidR="005F43F1" w:rsidRPr="00900CDF">
        <w:rPr>
          <w:rFonts w:asciiTheme="minorHAnsi" w:hAnsiTheme="minorHAnsi" w:cs="Tahoma"/>
        </w:rPr>
        <w:t>Marsland</w:t>
      </w:r>
      <w:proofErr w:type="spellEnd"/>
      <w:r w:rsidR="005F43F1" w:rsidRPr="00900CDF">
        <w:rPr>
          <w:rFonts w:asciiTheme="minorHAnsi" w:hAnsiTheme="minorHAnsi" w:cs="Tahoma"/>
        </w:rPr>
        <w:t xml:space="preserve"> AL. Early life socioeconomic status associates with interleukin-6 responses to acute laboratory stress in adulthood. </w:t>
      </w:r>
      <w:proofErr w:type="spellStart"/>
      <w:r w:rsidR="005F43F1" w:rsidRPr="006376AE">
        <w:rPr>
          <w:rFonts w:asciiTheme="minorHAnsi" w:hAnsiTheme="minorHAnsi" w:cs="Tahoma"/>
          <w:lang w:val="nl-NL"/>
        </w:rPr>
        <w:t>Physiology</w:t>
      </w:r>
      <w:proofErr w:type="spellEnd"/>
      <w:r w:rsidR="005F43F1" w:rsidRPr="006376AE">
        <w:rPr>
          <w:rFonts w:asciiTheme="minorHAnsi" w:hAnsiTheme="minorHAnsi" w:cs="Tahoma"/>
          <w:lang w:val="nl-NL"/>
        </w:rPr>
        <w:t xml:space="preserve"> </w:t>
      </w:r>
      <w:proofErr w:type="spellStart"/>
      <w:r w:rsidR="005F43F1" w:rsidRPr="006376AE">
        <w:rPr>
          <w:rFonts w:asciiTheme="minorHAnsi" w:hAnsiTheme="minorHAnsi" w:cs="Tahoma"/>
          <w:lang w:val="nl-NL"/>
        </w:rPr>
        <w:t>and</w:t>
      </w:r>
      <w:proofErr w:type="spellEnd"/>
      <w:r w:rsidR="005F43F1" w:rsidRPr="006376AE">
        <w:rPr>
          <w:rFonts w:asciiTheme="minorHAnsi" w:hAnsiTheme="minorHAnsi" w:cs="Tahoma"/>
          <w:lang w:val="nl-NL"/>
        </w:rPr>
        <w:t xml:space="preserve"> </w:t>
      </w:r>
      <w:proofErr w:type="spellStart"/>
      <w:r w:rsidR="005F43F1" w:rsidRPr="006376AE">
        <w:rPr>
          <w:rFonts w:asciiTheme="minorHAnsi" w:hAnsiTheme="minorHAnsi" w:cs="Tahoma"/>
          <w:lang w:val="nl-NL"/>
        </w:rPr>
        <w:t>Behavior</w:t>
      </w:r>
      <w:proofErr w:type="spellEnd"/>
      <w:r w:rsidR="005F43F1" w:rsidRPr="006376AE">
        <w:rPr>
          <w:rFonts w:asciiTheme="minorHAnsi" w:hAnsiTheme="minorHAnsi" w:cs="Tahoma"/>
          <w:lang w:val="nl-NL"/>
        </w:rPr>
        <w:t xml:space="preserve"> 2018;188:212</w:t>
      </w:r>
      <w:r w:rsidR="00416B1B" w:rsidRPr="006376AE">
        <w:rPr>
          <w:rFonts w:asciiTheme="minorHAnsi" w:hAnsiTheme="minorHAnsi" w:cstheme="minorHAnsi"/>
          <w:lang w:val="nl-NL"/>
        </w:rPr>
        <w:t>─</w:t>
      </w:r>
      <w:r w:rsidR="005F43F1" w:rsidRPr="006376AE">
        <w:rPr>
          <w:rFonts w:asciiTheme="minorHAnsi" w:hAnsiTheme="minorHAnsi" w:cs="Tahoma"/>
          <w:lang w:val="nl-NL"/>
        </w:rPr>
        <w:t xml:space="preserve">20.  </w:t>
      </w:r>
    </w:p>
    <w:p w14:paraId="23574BC4" w14:textId="2404E889" w:rsidR="00E435B5" w:rsidRPr="00900CDF" w:rsidRDefault="00900CDF" w:rsidP="005F1E8C">
      <w:pPr>
        <w:spacing w:after="120" w:line="360" w:lineRule="auto"/>
        <w:jc w:val="both"/>
        <w:rPr>
          <w:rFonts w:asciiTheme="minorHAnsi" w:hAnsiTheme="minorHAnsi" w:cs="Tahoma"/>
        </w:rPr>
      </w:pPr>
      <w:r w:rsidRPr="006376AE">
        <w:rPr>
          <w:rFonts w:asciiTheme="minorHAnsi" w:hAnsiTheme="minorHAnsi" w:cs="Tahoma"/>
          <w:lang w:val="nl-NL"/>
        </w:rPr>
        <w:t xml:space="preserve">[8] </w:t>
      </w:r>
      <w:r w:rsidR="00E435B5" w:rsidRPr="006376AE">
        <w:rPr>
          <w:rFonts w:asciiTheme="minorHAnsi" w:hAnsiTheme="minorHAnsi" w:cs="Tahoma"/>
          <w:lang w:val="nl-NL"/>
        </w:rPr>
        <w:t xml:space="preserve">Van Loveren H, Van Amsterdam JGC, </w:t>
      </w:r>
      <w:proofErr w:type="spellStart"/>
      <w:r w:rsidR="00E435B5" w:rsidRPr="006376AE">
        <w:rPr>
          <w:rFonts w:asciiTheme="minorHAnsi" w:hAnsiTheme="minorHAnsi" w:cs="Tahoma"/>
          <w:lang w:val="nl-NL"/>
        </w:rPr>
        <w:t>Vandebriel</w:t>
      </w:r>
      <w:proofErr w:type="spellEnd"/>
      <w:r w:rsidR="00E435B5" w:rsidRPr="006376AE">
        <w:rPr>
          <w:rFonts w:asciiTheme="minorHAnsi" w:hAnsiTheme="minorHAnsi" w:cs="Tahoma"/>
          <w:lang w:val="nl-NL"/>
        </w:rPr>
        <w:t xml:space="preserve"> RJ, </w:t>
      </w:r>
      <w:proofErr w:type="spellStart"/>
      <w:r w:rsidR="00E435B5" w:rsidRPr="006376AE">
        <w:rPr>
          <w:rFonts w:asciiTheme="minorHAnsi" w:hAnsiTheme="minorHAnsi" w:cs="Tahoma"/>
          <w:lang w:val="nl-NL"/>
        </w:rPr>
        <w:t>Kimman</w:t>
      </w:r>
      <w:proofErr w:type="spellEnd"/>
      <w:r w:rsidR="00E435B5" w:rsidRPr="006376AE">
        <w:rPr>
          <w:rFonts w:asciiTheme="minorHAnsi" w:hAnsiTheme="minorHAnsi" w:cs="Tahoma"/>
          <w:lang w:val="nl-NL"/>
        </w:rPr>
        <w:t xml:space="preserve"> TG, </w:t>
      </w:r>
      <w:proofErr w:type="spellStart"/>
      <w:r w:rsidR="00E435B5" w:rsidRPr="006376AE">
        <w:rPr>
          <w:rFonts w:asciiTheme="minorHAnsi" w:hAnsiTheme="minorHAnsi" w:cs="Tahoma"/>
          <w:lang w:val="nl-NL"/>
        </w:rPr>
        <w:t>Rümke</w:t>
      </w:r>
      <w:proofErr w:type="spellEnd"/>
      <w:r w:rsidR="00E435B5" w:rsidRPr="006376AE">
        <w:rPr>
          <w:rFonts w:asciiTheme="minorHAnsi" w:hAnsiTheme="minorHAnsi" w:cs="Tahoma"/>
          <w:lang w:val="nl-NL"/>
        </w:rPr>
        <w:t xml:space="preserve"> HC, Steerenberg PS, Vos JG. </w:t>
      </w:r>
      <w:r w:rsidR="00E435B5" w:rsidRPr="00900CDF">
        <w:rPr>
          <w:rFonts w:asciiTheme="minorHAnsi" w:hAnsiTheme="minorHAnsi" w:cs="Tahoma"/>
        </w:rPr>
        <w:t xml:space="preserve">Vaccine-induced antibody </w:t>
      </w:r>
      <w:proofErr w:type="spellStart"/>
      <w:r w:rsidR="00E435B5" w:rsidRPr="00900CDF">
        <w:rPr>
          <w:rFonts w:asciiTheme="minorHAnsi" w:hAnsiTheme="minorHAnsi" w:cs="Tahoma"/>
        </w:rPr>
        <w:t>responsed</w:t>
      </w:r>
      <w:proofErr w:type="spellEnd"/>
      <w:r w:rsidR="00E435B5" w:rsidRPr="00900CDF">
        <w:rPr>
          <w:rFonts w:asciiTheme="minorHAnsi" w:hAnsiTheme="minorHAnsi" w:cs="Tahoma"/>
        </w:rPr>
        <w:t xml:space="preserve"> as parameters of the </w:t>
      </w:r>
      <w:proofErr w:type="spellStart"/>
      <w:r w:rsidR="00E435B5" w:rsidRPr="00900CDF">
        <w:rPr>
          <w:rFonts w:asciiTheme="minorHAnsi" w:hAnsiTheme="minorHAnsi" w:cs="Tahoma"/>
        </w:rPr>
        <w:t>inluence</w:t>
      </w:r>
      <w:proofErr w:type="spellEnd"/>
      <w:r w:rsidR="00E435B5" w:rsidRPr="00900CDF">
        <w:rPr>
          <w:rFonts w:asciiTheme="minorHAnsi" w:hAnsiTheme="minorHAnsi" w:cs="Tahoma"/>
        </w:rPr>
        <w:t xml:space="preserve"> of endogenous and environmental factors. Environ health </w:t>
      </w:r>
      <w:proofErr w:type="spellStart"/>
      <w:r w:rsidR="00E435B5" w:rsidRPr="00900CDF">
        <w:rPr>
          <w:rFonts w:asciiTheme="minorHAnsi" w:hAnsiTheme="minorHAnsi" w:cs="Tahoma"/>
        </w:rPr>
        <w:t>Perspect</w:t>
      </w:r>
      <w:proofErr w:type="spellEnd"/>
      <w:r w:rsidR="00E435B5" w:rsidRPr="00900CDF">
        <w:rPr>
          <w:rFonts w:asciiTheme="minorHAnsi" w:hAnsiTheme="minorHAnsi" w:cs="Tahoma"/>
        </w:rPr>
        <w:t xml:space="preserve"> 2001;109:757</w:t>
      </w:r>
      <w:r w:rsidR="00416B1B" w:rsidRPr="00900CDF">
        <w:rPr>
          <w:rFonts w:asciiTheme="minorHAnsi" w:hAnsiTheme="minorHAnsi" w:cstheme="minorHAnsi"/>
        </w:rPr>
        <w:t>─</w:t>
      </w:r>
      <w:r w:rsidR="00E435B5" w:rsidRPr="00900CDF">
        <w:rPr>
          <w:rFonts w:asciiTheme="minorHAnsi" w:hAnsiTheme="minorHAnsi" w:cs="Tahoma"/>
        </w:rPr>
        <w:t xml:space="preserve">64. </w:t>
      </w:r>
    </w:p>
    <w:p w14:paraId="49093908" w14:textId="401B88ED" w:rsidR="00C83955"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[9] </w:t>
      </w:r>
      <w:r w:rsidR="00C83955" w:rsidRPr="00900CDF">
        <w:rPr>
          <w:rFonts w:asciiTheme="minorHAnsi" w:hAnsiTheme="minorHAnsi" w:cs="Tahoma"/>
        </w:rPr>
        <w:t>Zimmerman P, Curtis P. Factors that influence the immune response to vaccination. Clinical Microbiology Reviews 2019;32:e00084-18.</w:t>
      </w:r>
    </w:p>
    <w:p w14:paraId="670250ED" w14:textId="16B9CD5C" w:rsidR="00E435B5" w:rsidRPr="00900CDF" w:rsidRDefault="00900CDF" w:rsidP="005F1E8C">
      <w:pPr>
        <w:spacing w:after="120" w:line="360" w:lineRule="auto"/>
        <w:jc w:val="both"/>
        <w:rPr>
          <w:rFonts w:asciiTheme="minorHAnsi" w:hAnsiTheme="minorHAnsi" w:cs="Tahoma"/>
        </w:rPr>
      </w:pPr>
      <w:r>
        <w:rPr>
          <w:rFonts w:asciiTheme="minorHAnsi" w:hAnsiTheme="minorHAnsi" w:cs="Tahoma"/>
        </w:rPr>
        <w:t xml:space="preserve">[10] </w:t>
      </w:r>
      <w:r w:rsidR="00E435B5" w:rsidRPr="00900CDF">
        <w:rPr>
          <w:rFonts w:asciiTheme="minorHAnsi" w:hAnsiTheme="minorHAnsi" w:cs="Tahoma"/>
        </w:rPr>
        <w:t xml:space="preserve">Hoes J, Boef AGC, Knol MJ, De Melker HE, Mollema L, Van der Klis FRM, Rots NY, Van </w:t>
      </w:r>
      <w:proofErr w:type="spellStart"/>
      <w:r w:rsidR="00E435B5" w:rsidRPr="00900CDF">
        <w:rPr>
          <w:rFonts w:asciiTheme="minorHAnsi" w:hAnsiTheme="minorHAnsi" w:cs="Tahoma"/>
        </w:rPr>
        <w:t>Baarle</w:t>
      </w:r>
      <w:proofErr w:type="spellEnd"/>
      <w:r w:rsidR="00E435B5" w:rsidRPr="00900CDF">
        <w:rPr>
          <w:rFonts w:asciiTheme="minorHAnsi" w:hAnsiTheme="minorHAnsi" w:cs="Tahoma"/>
        </w:rPr>
        <w:t xml:space="preserve"> D. Socioeconomic status is associated with antibody levels against vaccine preventable diseases in the Netherlands. Frontiers in Public Health 2018;6:209.        </w:t>
      </w:r>
    </w:p>
    <w:p w14:paraId="6A24F570" w14:textId="1604EF10" w:rsidR="00E435B5" w:rsidRPr="007D469D" w:rsidRDefault="00900CDF" w:rsidP="005F1E8C">
      <w:pPr>
        <w:spacing w:after="120" w:line="360" w:lineRule="auto"/>
        <w:jc w:val="both"/>
        <w:rPr>
          <w:rFonts w:asciiTheme="minorHAnsi" w:hAnsiTheme="minorHAnsi" w:cs="Tahoma"/>
          <w:lang w:val="nl-NL"/>
        </w:rPr>
      </w:pPr>
      <w:r w:rsidRPr="007D469D">
        <w:rPr>
          <w:rFonts w:asciiTheme="minorHAnsi" w:hAnsiTheme="minorHAnsi" w:cs="Tahoma"/>
          <w:lang w:val="en-US"/>
        </w:rPr>
        <w:lastRenderedPageBreak/>
        <w:t xml:space="preserve">[11] </w:t>
      </w:r>
      <w:r w:rsidR="00E435B5" w:rsidRPr="007D469D">
        <w:rPr>
          <w:rFonts w:asciiTheme="minorHAnsi" w:hAnsiTheme="minorHAnsi" w:cs="Tahoma"/>
          <w:lang w:val="en-US"/>
        </w:rPr>
        <w:t xml:space="preserve">Van der Klis FRM, Berbers GAM, De Melker HE, Coutinho RA. </w:t>
      </w:r>
      <w:r w:rsidR="00E435B5" w:rsidRPr="00900CDF">
        <w:rPr>
          <w:rFonts w:asciiTheme="minorHAnsi" w:hAnsiTheme="minorHAnsi" w:cs="Tahoma"/>
        </w:rPr>
        <w:t xml:space="preserve">Second national serum bank for population-based seroprevalence studies in the Netherlands. </w:t>
      </w:r>
      <w:r w:rsidR="00E435B5" w:rsidRPr="007D469D">
        <w:rPr>
          <w:rFonts w:asciiTheme="minorHAnsi" w:hAnsiTheme="minorHAnsi" w:cs="Tahoma"/>
          <w:lang w:val="nl-NL"/>
        </w:rPr>
        <w:t>The Netherlands Journal of Medicine 2009;67:301</w:t>
      </w:r>
      <w:r w:rsidR="00416B1B" w:rsidRPr="007D469D">
        <w:rPr>
          <w:rFonts w:asciiTheme="minorHAnsi" w:hAnsiTheme="minorHAnsi" w:cstheme="minorHAnsi"/>
          <w:lang w:val="nl-NL"/>
        </w:rPr>
        <w:t>─</w:t>
      </w:r>
      <w:r w:rsidR="00E435B5" w:rsidRPr="007D469D">
        <w:rPr>
          <w:rFonts w:asciiTheme="minorHAnsi" w:hAnsiTheme="minorHAnsi" w:cs="Tahoma"/>
          <w:lang w:val="nl-NL"/>
        </w:rPr>
        <w:t xml:space="preserve">8. </w:t>
      </w:r>
    </w:p>
    <w:p w14:paraId="0EA81D67" w14:textId="4A4E8083" w:rsidR="00D469E4" w:rsidRPr="00900CDF" w:rsidRDefault="00900CDF" w:rsidP="005F1E8C">
      <w:pPr>
        <w:spacing w:after="120" w:line="360" w:lineRule="auto"/>
        <w:jc w:val="both"/>
        <w:rPr>
          <w:rFonts w:asciiTheme="minorHAnsi" w:hAnsiTheme="minorHAnsi" w:cs="Tahoma"/>
        </w:rPr>
      </w:pPr>
      <w:r>
        <w:rPr>
          <w:rFonts w:asciiTheme="minorHAnsi" w:hAnsiTheme="minorHAnsi" w:cs="Tahoma"/>
          <w:lang w:val="nl-NL"/>
        </w:rPr>
        <w:t xml:space="preserve">[12] </w:t>
      </w:r>
      <w:r w:rsidR="00D469E4" w:rsidRPr="00900CDF">
        <w:rPr>
          <w:rFonts w:asciiTheme="minorHAnsi" w:hAnsiTheme="minorHAnsi" w:cs="Tahoma"/>
          <w:lang w:val="nl-NL"/>
        </w:rPr>
        <w:t xml:space="preserve">Van Lier EA, Oomen PJ, Oostenbrug MWM, Zwakhals SLN, Drijfhout IH, De </w:t>
      </w:r>
      <w:proofErr w:type="spellStart"/>
      <w:r w:rsidR="00D469E4" w:rsidRPr="00900CDF">
        <w:rPr>
          <w:rFonts w:asciiTheme="minorHAnsi" w:hAnsiTheme="minorHAnsi" w:cs="Tahoma"/>
          <w:lang w:val="nl-NL"/>
        </w:rPr>
        <w:t>Hoogh</w:t>
      </w:r>
      <w:proofErr w:type="spellEnd"/>
      <w:r w:rsidR="00D469E4" w:rsidRPr="00900CDF">
        <w:rPr>
          <w:rFonts w:asciiTheme="minorHAnsi" w:hAnsiTheme="minorHAnsi" w:cs="Tahoma"/>
          <w:lang w:val="nl-NL"/>
        </w:rPr>
        <w:t xml:space="preserve"> PAAM, De Melker HE. </w:t>
      </w:r>
      <w:r w:rsidR="0027563E" w:rsidRPr="00900CDF">
        <w:rPr>
          <w:rFonts w:asciiTheme="minorHAnsi" w:hAnsiTheme="minorHAnsi" w:cs="Tahoma"/>
          <w:lang w:val="nl-NL"/>
        </w:rPr>
        <w:t xml:space="preserve">Vaccinatiegraad </w:t>
      </w:r>
      <w:proofErr w:type="spellStart"/>
      <w:r w:rsidR="0027563E" w:rsidRPr="00900CDF">
        <w:rPr>
          <w:rFonts w:asciiTheme="minorHAnsi" w:hAnsiTheme="minorHAnsi" w:cs="Tahoma"/>
          <w:lang w:val="nl-NL"/>
        </w:rPr>
        <w:t>Rijksvaccinationprogramma</w:t>
      </w:r>
      <w:proofErr w:type="spellEnd"/>
      <w:r w:rsidR="0027563E" w:rsidRPr="00900CDF">
        <w:rPr>
          <w:rFonts w:asciiTheme="minorHAnsi" w:hAnsiTheme="minorHAnsi" w:cs="Tahoma"/>
          <w:lang w:val="nl-NL"/>
        </w:rPr>
        <w:t xml:space="preserve"> Nederland. Jaarverslag 2006-2008. RIVM rapport 210021007. 2008. RIVM, Bilthoven, The Netherlands. </w:t>
      </w:r>
      <w:r w:rsidR="0027563E" w:rsidRPr="00900CDF">
        <w:rPr>
          <w:rFonts w:asciiTheme="minorHAnsi" w:hAnsiTheme="minorHAnsi" w:cs="Tahoma"/>
        </w:rPr>
        <w:t xml:space="preserve">Available from: </w:t>
      </w:r>
      <w:hyperlink r:id="rId9" w:history="1">
        <w:r w:rsidR="0027563E" w:rsidRPr="00900CDF">
          <w:rPr>
            <w:rStyle w:val="Hyperlink"/>
            <w:rFonts w:asciiTheme="minorHAnsi" w:hAnsiTheme="minorHAnsi" w:cs="Tahoma"/>
          </w:rPr>
          <w:t>https://www.rivm.nl/bibliotheek/rapporten/210021007.pdf</w:t>
        </w:r>
      </w:hyperlink>
      <w:r w:rsidR="0027563E" w:rsidRPr="00900CDF">
        <w:rPr>
          <w:rFonts w:asciiTheme="minorHAnsi" w:hAnsiTheme="minorHAnsi" w:cs="Tahoma"/>
        </w:rPr>
        <w:t xml:space="preserve"> (accessed 15</w:t>
      </w:r>
      <w:r>
        <w:rPr>
          <w:rFonts w:asciiTheme="minorHAnsi" w:hAnsiTheme="minorHAnsi" w:cs="Tahoma"/>
        </w:rPr>
        <w:t xml:space="preserve"> August </w:t>
      </w:r>
      <w:r w:rsidR="0027563E" w:rsidRPr="00900CDF">
        <w:rPr>
          <w:rFonts w:asciiTheme="minorHAnsi" w:hAnsiTheme="minorHAnsi" w:cs="Tahoma"/>
        </w:rPr>
        <w:t>2019).</w:t>
      </w:r>
    </w:p>
    <w:p w14:paraId="4FE03F1D" w14:textId="0CD4125E" w:rsidR="00FE48DA" w:rsidRPr="007D469D" w:rsidRDefault="00900CDF" w:rsidP="005F1E8C">
      <w:pPr>
        <w:spacing w:after="120" w:line="360" w:lineRule="auto"/>
        <w:jc w:val="both"/>
        <w:rPr>
          <w:rFonts w:asciiTheme="minorHAnsi" w:hAnsiTheme="minorHAnsi" w:cs="Tahoma"/>
          <w:lang w:val="nl-NL"/>
        </w:rPr>
      </w:pPr>
      <w:r>
        <w:rPr>
          <w:rFonts w:asciiTheme="minorHAnsi" w:hAnsiTheme="minorHAnsi" w:cs="Tahoma"/>
          <w:lang w:val="nl-NL"/>
        </w:rPr>
        <w:t xml:space="preserve">[13] </w:t>
      </w:r>
      <w:r w:rsidR="00FE48DA" w:rsidRPr="00900CDF">
        <w:rPr>
          <w:rFonts w:asciiTheme="minorHAnsi" w:hAnsiTheme="minorHAnsi" w:cs="Tahoma"/>
          <w:lang w:val="nl-NL"/>
        </w:rPr>
        <w:t xml:space="preserve">Smits GP, Van Gageldonk PG, </w:t>
      </w:r>
      <w:proofErr w:type="spellStart"/>
      <w:r w:rsidR="00FE48DA" w:rsidRPr="00900CDF">
        <w:rPr>
          <w:rFonts w:asciiTheme="minorHAnsi" w:hAnsiTheme="minorHAnsi" w:cs="Tahoma"/>
          <w:lang w:val="nl-NL"/>
        </w:rPr>
        <w:t>Schouls</w:t>
      </w:r>
      <w:proofErr w:type="spellEnd"/>
      <w:r w:rsidR="00FE48DA" w:rsidRPr="00900CDF">
        <w:rPr>
          <w:rFonts w:asciiTheme="minorHAnsi" w:hAnsiTheme="minorHAnsi" w:cs="Tahoma"/>
          <w:lang w:val="nl-NL"/>
        </w:rPr>
        <w:t xml:space="preserve"> LM, Van der Klis FR, Berbers GA. </w:t>
      </w:r>
      <w:r w:rsidR="00FE48DA" w:rsidRPr="00900CDF">
        <w:rPr>
          <w:rFonts w:asciiTheme="minorHAnsi" w:hAnsiTheme="minorHAnsi" w:cs="Tahoma"/>
          <w:lang w:val="en-US"/>
        </w:rPr>
        <w:t xml:space="preserve">Development of a bead-based multiplex </w:t>
      </w:r>
      <w:proofErr w:type="spellStart"/>
      <w:r w:rsidR="00FE48DA" w:rsidRPr="00900CDF">
        <w:rPr>
          <w:rFonts w:asciiTheme="minorHAnsi" w:hAnsiTheme="minorHAnsi" w:cs="Tahoma"/>
          <w:lang w:val="en-US"/>
        </w:rPr>
        <w:t>immunoassa</w:t>
      </w:r>
      <w:proofErr w:type="spellEnd"/>
      <w:r w:rsidR="00FE48DA" w:rsidRPr="00900CDF">
        <w:rPr>
          <w:rFonts w:asciiTheme="minorHAnsi" w:hAnsiTheme="minorHAnsi" w:cs="Tahoma"/>
        </w:rPr>
        <w:t xml:space="preserve">y for simultaneous quantitative detection of IgG serum antibodies against measles, mumps, rubella and varicella-zoster virus. </w:t>
      </w:r>
      <w:r w:rsidR="00FE48DA" w:rsidRPr="007D469D">
        <w:rPr>
          <w:rFonts w:asciiTheme="minorHAnsi" w:hAnsiTheme="minorHAnsi" w:cs="Tahoma"/>
          <w:lang w:val="nl-NL"/>
        </w:rPr>
        <w:t>Clinical and Vaccine Immunology 2012;19:396</w:t>
      </w:r>
      <w:r w:rsidR="00416B1B" w:rsidRPr="007D469D">
        <w:rPr>
          <w:rFonts w:asciiTheme="minorHAnsi" w:hAnsiTheme="minorHAnsi" w:cstheme="minorHAnsi"/>
          <w:lang w:val="nl-NL"/>
        </w:rPr>
        <w:t>─</w:t>
      </w:r>
      <w:r w:rsidR="00FE48DA" w:rsidRPr="007D469D">
        <w:rPr>
          <w:rFonts w:asciiTheme="minorHAnsi" w:hAnsiTheme="minorHAnsi" w:cs="Tahoma"/>
          <w:lang w:val="nl-NL"/>
        </w:rPr>
        <w:t>400.</w:t>
      </w:r>
    </w:p>
    <w:p w14:paraId="340FFD53" w14:textId="04B9882B" w:rsidR="00FE48DA" w:rsidRPr="007D469D" w:rsidRDefault="00900CDF" w:rsidP="005F1E8C">
      <w:pPr>
        <w:spacing w:after="120" w:line="360" w:lineRule="auto"/>
        <w:jc w:val="both"/>
        <w:rPr>
          <w:rFonts w:asciiTheme="minorHAnsi" w:hAnsiTheme="minorHAnsi" w:cs="Tahoma"/>
          <w:lang w:val="nl-NL"/>
        </w:rPr>
      </w:pPr>
      <w:r>
        <w:rPr>
          <w:rFonts w:asciiTheme="minorHAnsi" w:hAnsiTheme="minorHAnsi" w:cs="Tahoma"/>
          <w:lang w:val="nl-NL"/>
        </w:rPr>
        <w:t xml:space="preserve">[14] </w:t>
      </w:r>
      <w:r w:rsidR="00FE48DA" w:rsidRPr="00900CDF">
        <w:rPr>
          <w:rFonts w:asciiTheme="minorHAnsi" w:hAnsiTheme="minorHAnsi" w:cs="Tahoma"/>
          <w:lang w:val="nl-NL"/>
        </w:rPr>
        <w:t xml:space="preserve">De Voer RM, </w:t>
      </w:r>
      <w:proofErr w:type="spellStart"/>
      <w:r w:rsidR="00FE48DA" w:rsidRPr="00900CDF">
        <w:rPr>
          <w:rFonts w:asciiTheme="minorHAnsi" w:hAnsiTheme="minorHAnsi" w:cs="Tahoma"/>
          <w:lang w:val="nl-NL"/>
        </w:rPr>
        <w:t>Schepp</w:t>
      </w:r>
      <w:proofErr w:type="spellEnd"/>
      <w:r w:rsidR="00FE48DA" w:rsidRPr="00900CDF">
        <w:rPr>
          <w:rFonts w:asciiTheme="minorHAnsi" w:hAnsiTheme="minorHAnsi" w:cs="Tahoma"/>
          <w:lang w:val="nl-NL"/>
        </w:rPr>
        <w:t xml:space="preserve"> RM, Versteegh FG, Van der Klis FR, Berbers GA. </w:t>
      </w:r>
      <w:r w:rsidR="00FE48DA" w:rsidRPr="00900CDF">
        <w:rPr>
          <w:rFonts w:asciiTheme="minorHAnsi" w:hAnsiTheme="minorHAnsi" w:cs="Tahoma"/>
        </w:rPr>
        <w:t xml:space="preserve">Simultaneous detection of Haemophilus influenzae type b polysaccharide-specific antibodies in a fluorescent-bead-based multiplex immunoassay. </w:t>
      </w:r>
      <w:r w:rsidR="00FE48DA" w:rsidRPr="007D469D">
        <w:rPr>
          <w:rFonts w:asciiTheme="minorHAnsi" w:hAnsiTheme="minorHAnsi" w:cs="Tahoma"/>
          <w:lang w:val="nl-NL"/>
        </w:rPr>
        <w:t>Clinical and Vaccine Immunology 2009;16:433</w:t>
      </w:r>
      <w:r w:rsidR="00416B1B" w:rsidRPr="007D469D">
        <w:rPr>
          <w:rFonts w:asciiTheme="minorHAnsi" w:hAnsiTheme="minorHAnsi" w:cstheme="minorHAnsi"/>
          <w:lang w:val="nl-NL"/>
        </w:rPr>
        <w:t>─</w:t>
      </w:r>
      <w:r w:rsidR="00FE48DA" w:rsidRPr="007D469D">
        <w:rPr>
          <w:rFonts w:asciiTheme="minorHAnsi" w:hAnsiTheme="minorHAnsi" w:cs="Tahoma"/>
          <w:lang w:val="nl-NL"/>
        </w:rPr>
        <w:t>6.</w:t>
      </w:r>
    </w:p>
    <w:p w14:paraId="3B610EF5" w14:textId="3EFC8380" w:rsidR="00FE48DA" w:rsidRPr="007D469D" w:rsidRDefault="00900CDF" w:rsidP="005F1E8C">
      <w:pPr>
        <w:spacing w:after="120" w:line="360" w:lineRule="auto"/>
        <w:jc w:val="both"/>
        <w:rPr>
          <w:rFonts w:asciiTheme="minorHAnsi" w:hAnsiTheme="minorHAnsi" w:cs="Tahoma"/>
          <w:lang w:val="nl-NL"/>
        </w:rPr>
      </w:pPr>
      <w:r>
        <w:rPr>
          <w:rFonts w:asciiTheme="minorHAnsi" w:hAnsiTheme="minorHAnsi" w:cs="Tahoma"/>
          <w:lang w:val="nl-NL"/>
        </w:rPr>
        <w:t xml:space="preserve">[15] </w:t>
      </w:r>
      <w:r w:rsidR="00FE48DA" w:rsidRPr="00900CDF">
        <w:rPr>
          <w:rFonts w:asciiTheme="minorHAnsi" w:hAnsiTheme="minorHAnsi" w:cs="Tahoma"/>
          <w:lang w:val="nl-NL"/>
        </w:rPr>
        <w:t xml:space="preserve">Van Gageldonk PG, Van Schaijk FG, Van der Klis FR, Berbers GA. </w:t>
      </w:r>
      <w:r w:rsidR="00FE48DA" w:rsidRPr="00900CDF">
        <w:rPr>
          <w:rFonts w:asciiTheme="minorHAnsi" w:hAnsiTheme="minorHAnsi" w:cs="Tahoma"/>
        </w:rPr>
        <w:t xml:space="preserve">Development and validation of a multiplex immunoassay for the simultaneous determination of serum antibodies to Bordetella pertussis, diphtheria and tetanus. </w:t>
      </w:r>
      <w:r w:rsidR="00FE48DA" w:rsidRPr="007D469D">
        <w:rPr>
          <w:rFonts w:asciiTheme="minorHAnsi" w:hAnsiTheme="minorHAnsi" w:cs="Tahoma"/>
          <w:lang w:val="nl-NL"/>
        </w:rPr>
        <w:t>Journal of immunological methods 2008;335:</w:t>
      </w:r>
      <w:r w:rsidR="00416B1B" w:rsidRPr="007D469D">
        <w:rPr>
          <w:rFonts w:asciiTheme="minorHAnsi" w:hAnsiTheme="minorHAnsi" w:cs="Tahoma"/>
          <w:lang w:val="nl-NL"/>
        </w:rPr>
        <w:t>7</w:t>
      </w:r>
      <w:r w:rsidR="00FE48DA" w:rsidRPr="007D469D">
        <w:rPr>
          <w:rFonts w:asciiTheme="minorHAnsi" w:hAnsiTheme="minorHAnsi" w:cs="Tahoma"/>
          <w:lang w:val="nl-NL"/>
        </w:rPr>
        <w:t>9</w:t>
      </w:r>
      <w:r w:rsidR="00416B1B" w:rsidRPr="007D469D">
        <w:rPr>
          <w:rFonts w:asciiTheme="minorHAnsi" w:hAnsiTheme="minorHAnsi" w:cstheme="minorHAnsi"/>
          <w:lang w:val="nl-NL"/>
        </w:rPr>
        <w:t>─</w:t>
      </w:r>
      <w:r w:rsidR="00FE48DA" w:rsidRPr="007D469D">
        <w:rPr>
          <w:rFonts w:asciiTheme="minorHAnsi" w:hAnsiTheme="minorHAnsi" w:cs="Tahoma"/>
          <w:lang w:val="nl-NL"/>
        </w:rPr>
        <w:t>89.</w:t>
      </w:r>
    </w:p>
    <w:p w14:paraId="76C3545C" w14:textId="79057089" w:rsidR="00FE48DA" w:rsidRPr="006376AE" w:rsidRDefault="00900CDF" w:rsidP="005F1E8C">
      <w:pPr>
        <w:spacing w:after="120" w:line="360" w:lineRule="auto"/>
        <w:jc w:val="both"/>
        <w:rPr>
          <w:rFonts w:asciiTheme="minorHAnsi" w:hAnsiTheme="minorHAnsi" w:cs="Tahoma"/>
        </w:rPr>
      </w:pPr>
      <w:r>
        <w:rPr>
          <w:rFonts w:asciiTheme="minorHAnsi" w:hAnsiTheme="minorHAnsi" w:cs="Tahoma"/>
          <w:lang w:val="nl-NL"/>
        </w:rPr>
        <w:t xml:space="preserve">[16] </w:t>
      </w:r>
      <w:r w:rsidR="00FE48DA" w:rsidRPr="00900CDF">
        <w:rPr>
          <w:rFonts w:asciiTheme="minorHAnsi" w:hAnsiTheme="minorHAnsi" w:cs="Tahoma"/>
          <w:lang w:val="nl-NL"/>
        </w:rPr>
        <w:t xml:space="preserve">Van der Maas N, Mollema L, Berbers G, Van Rooijen D, Van der </w:t>
      </w:r>
      <w:proofErr w:type="spellStart"/>
      <w:r w:rsidR="00FE48DA" w:rsidRPr="00900CDF">
        <w:rPr>
          <w:rFonts w:asciiTheme="minorHAnsi" w:hAnsiTheme="minorHAnsi" w:cs="Tahoma"/>
          <w:lang w:val="nl-NL"/>
        </w:rPr>
        <w:t>Avoort</w:t>
      </w:r>
      <w:proofErr w:type="spellEnd"/>
      <w:r w:rsidR="00FE48DA" w:rsidRPr="00900CDF">
        <w:rPr>
          <w:rFonts w:asciiTheme="minorHAnsi" w:hAnsiTheme="minorHAnsi" w:cs="Tahoma"/>
          <w:lang w:val="nl-NL"/>
        </w:rPr>
        <w:t xml:space="preserve"> H, </w:t>
      </w:r>
      <w:proofErr w:type="spellStart"/>
      <w:r w:rsidR="00FE48DA" w:rsidRPr="00900CDF">
        <w:rPr>
          <w:rFonts w:asciiTheme="minorHAnsi" w:hAnsiTheme="minorHAnsi" w:cs="Tahoma"/>
          <w:lang w:val="nl-NL"/>
        </w:rPr>
        <w:t>Conyn</w:t>
      </w:r>
      <w:proofErr w:type="spellEnd"/>
      <w:r w:rsidR="00FE48DA" w:rsidRPr="00900CDF">
        <w:rPr>
          <w:rFonts w:asciiTheme="minorHAnsi" w:hAnsiTheme="minorHAnsi" w:cs="Tahoma"/>
          <w:lang w:val="nl-NL"/>
        </w:rPr>
        <w:t xml:space="preserve">-Van </w:t>
      </w:r>
      <w:proofErr w:type="spellStart"/>
      <w:r w:rsidR="00FE48DA" w:rsidRPr="00900CDF">
        <w:rPr>
          <w:rFonts w:asciiTheme="minorHAnsi" w:hAnsiTheme="minorHAnsi" w:cs="Tahoma"/>
          <w:lang w:val="nl-NL"/>
        </w:rPr>
        <w:t>Spaendonck</w:t>
      </w:r>
      <w:proofErr w:type="spellEnd"/>
      <w:r w:rsidR="00FE48DA" w:rsidRPr="00900CDF">
        <w:rPr>
          <w:rFonts w:asciiTheme="minorHAnsi" w:hAnsiTheme="minorHAnsi" w:cs="Tahoma"/>
          <w:lang w:val="nl-NL"/>
        </w:rPr>
        <w:t xml:space="preserve"> M, et al. </w:t>
      </w:r>
      <w:r w:rsidR="00FE48DA" w:rsidRPr="00900CDF">
        <w:rPr>
          <w:rFonts w:asciiTheme="minorHAnsi" w:hAnsiTheme="minorHAnsi" w:cs="Tahoma"/>
        </w:rPr>
        <w:t>Immunity against poliomyelitis in the Netherlands</w:t>
      </w:r>
      <w:r w:rsidR="0056290A" w:rsidRPr="00900CDF">
        <w:rPr>
          <w:rFonts w:asciiTheme="minorHAnsi" w:hAnsiTheme="minorHAnsi" w:cs="Tahoma"/>
        </w:rPr>
        <w:t xml:space="preserve">, assessed in 2006 to 2007: the importance of completing a vaccination series. </w:t>
      </w:r>
      <w:r w:rsidR="0056290A" w:rsidRPr="006376AE">
        <w:rPr>
          <w:rFonts w:asciiTheme="minorHAnsi" w:hAnsiTheme="minorHAnsi" w:cs="Tahoma"/>
        </w:rPr>
        <w:t xml:space="preserve">Editorial team Editorial advisors 2014:43. </w:t>
      </w:r>
    </w:p>
    <w:p w14:paraId="60BB2803" w14:textId="0FF23BE6" w:rsidR="0085457B" w:rsidRPr="002C0183" w:rsidRDefault="0085457B" w:rsidP="005F1E8C">
      <w:pPr>
        <w:spacing w:after="120" w:line="360" w:lineRule="auto"/>
        <w:jc w:val="both"/>
        <w:rPr>
          <w:rFonts w:asciiTheme="minorHAnsi" w:hAnsiTheme="minorHAnsi" w:cs="Tahoma"/>
          <w:lang w:val="nl-NL"/>
        </w:rPr>
      </w:pPr>
      <w:r w:rsidRPr="002C0183">
        <w:rPr>
          <w:rFonts w:asciiTheme="minorHAnsi" w:hAnsiTheme="minorHAnsi" w:cs="Tahoma"/>
        </w:rPr>
        <w:t xml:space="preserve">[17] </w:t>
      </w:r>
      <w:proofErr w:type="spellStart"/>
      <w:r w:rsidRPr="002C0183">
        <w:rPr>
          <w:rFonts w:asciiTheme="minorHAnsi" w:hAnsiTheme="minorHAnsi" w:cs="Tahoma"/>
        </w:rPr>
        <w:t>Benjamini</w:t>
      </w:r>
      <w:proofErr w:type="spellEnd"/>
      <w:r w:rsidRPr="002C0183">
        <w:rPr>
          <w:rFonts w:asciiTheme="minorHAnsi" w:hAnsiTheme="minorHAnsi" w:cs="Tahoma"/>
        </w:rPr>
        <w:t xml:space="preserve"> Y, Hochberg Y.</w:t>
      </w:r>
      <w:r w:rsidR="002C0183" w:rsidRPr="002C0183">
        <w:rPr>
          <w:rFonts w:asciiTheme="minorHAnsi" w:hAnsiTheme="minorHAnsi" w:cs="Tahoma"/>
        </w:rPr>
        <w:t xml:space="preserve"> Controlling</w:t>
      </w:r>
      <w:r w:rsidR="002C0183">
        <w:rPr>
          <w:rFonts w:asciiTheme="minorHAnsi" w:hAnsiTheme="minorHAnsi" w:cs="Tahoma"/>
        </w:rPr>
        <w:t xml:space="preserve"> the false discovery rate: a practical and powerful approach to multiple testing. </w:t>
      </w:r>
      <w:r w:rsidR="002C0183" w:rsidRPr="002C0183">
        <w:rPr>
          <w:rFonts w:asciiTheme="minorHAnsi" w:hAnsiTheme="minorHAnsi" w:cs="Tahoma"/>
          <w:lang w:val="nl-NL"/>
        </w:rPr>
        <w:t>J. R.</w:t>
      </w:r>
      <w:r w:rsidR="002C0183">
        <w:rPr>
          <w:rFonts w:asciiTheme="minorHAnsi" w:hAnsiTheme="minorHAnsi" w:cs="Tahoma"/>
          <w:lang w:val="nl-NL"/>
        </w:rPr>
        <w:t xml:space="preserve"> </w:t>
      </w:r>
      <w:proofErr w:type="spellStart"/>
      <w:r w:rsidR="002C0183">
        <w:rPr>
          <w:rFonts w:asciiTheme="minorHAnsi" w:hAnsiTheme="minorHAnsi" w:cs="Tahoma"/>
          <w:lang w:val="nl-NL"/>
        </w:rPr>
        <w:t>Statist</w:t>
      </w:r>
      <w:proofErr w:type="spellEnd"/>
      <w:r w:rsidR="002C0183">
        <w:rPr>
          <w:rFonts w:asciiTheme="minorHAnsi" w:hAnsiTheme="minorHAnsi" w:cs="Tahoma"/>
          <w:lang w:val="nl-NL"/>
        </w:rPr>
        <w:t>. Soc. 1995;57:289-300.</w:t>
      </w:r>
    </w:p>
    <w:p w14:paraId="5DF43802" w14:textId="6818DDA0" w:rsidR="002F3C84" w:rsidRPr="007D469D" w:rsidRDefault="00900CDF" w:rsidP="005F1E8C">
      <w:pPr>
        <w:spacing w:after="120" w:line="360" w:lineRule="auto"/>
        <w:jc w:val="both"/>
        <w:rPr>
          <w:rFonts w:asciiTheme="minorHAnsi" w:hAnsiTheme="minorHAnsi" w:cs="Tahoma"/>
          <w:lang w:val="nl-NL"/>
        </w:rPr>
      </w:pPr>
      <w:r w:rsidRPr="007D469D">
        <w:rPr>
          <w:rFonts w:asciiTheme="minorHAnsi" w:hAnsiTheme="minorHAnsi" w:cs="Tahoma"/>
          <w:lang w:val="nl-NL"/>
        </w:rPr>
        <w:t>[1</w:t>
      </w:r>
      <w:r w:rsidR="002C0183">
        <w:rPr>
          <w:rFonts w:asciiTheme="minorHAnsi" w:hAnsiTheme="minorHAnsi" w:cs="Tahoma"/>
          <w:lang w:val="nl-NL"/>
        </w:rPr>
        <w:t>8</w:t>
      </w:r>
      <w:r w:rsidRPr="007D469D">
        <w:rPr>
          <w:rFonts w:asciiTheme="minorHAnsi" w:hAnsiTheme="minorHAnsi" w:cs="Tahoma"/>
          <w:lang w:val="nl-NL"/>
        </w:rPr>
        <w:t xml:space="preserve">] </w:t>
      </w:r>
      <w:r w:rsidR="002F3C84" w:rsidRPr="007D469D">
        <w:rPr>
          <w:rFonts w:asciiTheme="minorHAnsi" w:hAnsiTheme="minorHAnsi" w:cs="Tahoma"/>
          <w:lang w:val="nl-NL"/>
        </w:rPr>
        <w:t xml:space="preserve">Mollema L, Smits G, Berbers G, Van der Klis F, Van Binnendijk R, De Melker H, et al. </w:t>
      </w:r>
      <w:r w:rsidR="002F3C84" w:rsidRPr="00900CDF">
        <w:rPr>
          <w:rFonts w:asciiTheme="minorHAnsi" w:hAnsiTheme="minorHAnsi" w:cs="Tahoma"/>
        </w:rPr>
        <w:t xml:space="preserve">High risk of a large measles outbreak despite 30 years of measles vaccination in The Netherlands. </w:t>
      </w:r>
      <w:r w:rsidR="002F3C84" w:rsidRPr="007D469D">
        <w:rPr>
          <w:rFonts w:asciiTheme="minorHAnsi" w:hAnsiTheme="minorHAnsi" w:cs="Tahoma"/>
          <w:lang w:val="nl-NL"/>
        </w:rPr>
        <w:t xml:space="preserve">Epidemiology </w:t>
      </w:r>
      <w:r w:rsidR="00626FCA" w:rsidRPr="007D469D">
        <w:rPr>
          <w:rFonts w:asciiTheme="minorHAnsi" w:hAnsiTheme="minorHAnsi" w:cs="Tahoma"/>
          <w:lang w:val="nl-NL"/>
        </w:rPr>
        <w:t>and Infection 2014;142:1100</w:t>
      </w:r>
      <w:r w:rsidR="00416B1B" w:rsidRPr="007D469D">
        <w:rPr>
          <w:rFonts w:asciiTheme="minorHAnsi" w:hAnsiTheme="minorHAnsi" w:cstheme="minorHAnsi"/>
          <w:lang w:val="nl-NL"/>
        </w:rPr>
        <w:t>─</w:t>
      </w:r>
      <w:r w:rsidR="00626FCA" w:rsidRPr="007D469D">
        <w:rPr>
          <w:rFonts w:asciiTheme="minorHAnsi" w:hAnsiTheme="minorHAnsi" w:cs="Tahoma"/>
          <w:lang w:val="nl-NL"/>
        </w:rPr>
        <w:t>8.</w:t>
      </w:r>
    </w:p>
    <w:p w14:paraId="792FFC55" w14:textId="1CFB3C70" w:rsidR="00626FCA" w:rsidRPr="007D469D" w:rsidRDefault="00900CDF" w:rsidP="005F1E8C">
      <w:pPr>
        <w:spacing w:after="120" w:line="360" w:lineRule="auto"/>
        <w:jc w:val="both"/>
        <w:rPr>
          <w:rFonts w:asciiTheme="minorHAnsi" w:hAnsiTheme="minorHAnsi" w:cs="Tahoma"/>
          <w:lang w:val="nl-NL"/>
        </w:rPr>
      </w:pPr>
      <w:r w:rsidRPr="007D469D">
        <w:rPr>
          <w:rFonts w:asciiTheme="minorHAnsi" w:hAnsiTheme="minorHAnsi" w:cs="Tahoma"/>
          <w:lang w:val="nl-NL"/>
        </w:rPr>
        <w:t>[1</w:t>
      </w:r>
      <w:r w:rsidR="002C0183">
        <w:rPr>
          <w:rFonts w:asciiTheme="minorHAnsi" w:hAnsiTheme="minorHAnsi" w:cs="Tahoma"/>
          <w:lang w:val="nl-NL"/>
        </w:rPr>
        <w:t>9</w:t>
      </w:r>
      <w:r w:rsidRPr="007D469D">
        <w:rPr>
          <w:rFonts w:asciiTheme="minorHAnsi" w:hAnsiTheme="minorHAnsi" w:cs="Tahoma"/>
          <w:lang w:val="nl-NL"/>
        </w:rPr>
        <w:t xml:space="preserve">] </w:t>
      </w:r>
      <w:r w:rsidR="00626FCA" w:rsidRPr="007D469D">
        <w:rPr>
          <w:rFonts w:asciiTheme="minorHAnsi" w:hAnsiTheme="minorHAnsi" w:cs="Tahoma"/>
          <w:lang w:val="nl-NL"/>
        </w:rPr>
        <w:t xml:space="preserve">Smits G, Mollema L, Hahné S, De Melker H, Tcherniaeva I, Van der Klis F, et al. </w:t>
      </w:r>
      <w:r w:rsidR="00626FCA" w:rsidRPr="00900CDF">
        <w:rPr>
          <w:rFonts w:asciiTheme="minorHAnsi" w:hAnsiTheme="minorHAnsi" w:cs="Tahoma"/>
        </w:rPr>
        <w:t xml:space="preserve">Seroprevalence of rubella antibodies in The Netherlands after 32 years of high vaccination coverage. </w:t>
      </w:r>
      <w:r w:rsidR="00626FCA" w:rsidRPr="007D469D">
        <w:rPr>
          <w:rFonts w:asciiTheme="minorHAnsi" w:hAnsiTheme="minorHAnsi" w:cs="Tahoma"/>
          <w:lang w:val="nl-NL"/>
        </w:rPr>
        <w:t>Vaccine 2014;32:1890</w:t>
      </w:r>
      <w:r w:rsidR="00416B1B" w:rsidRPr="007D469D">
        <w:rPr>
          <w:rFonts w:asciiTheme="minorHAnsi" w:hAnsiTheme="minorHAnsi" w:cstheme="minorHAnsi"/>
          <w:lang w:val="nl-NL"/>
        </w:rPr>
        <w:t>─</w:t>
      </w:r>
      <w:r w:rsidR="00626FCA" w:rsidRPr="007D469D">
        <w:rPr>
          <w:rFonts w:asciiTheme="minorHAnsi" w:hAnsiTheme="minorHAnsi" w:cs="Tahoma"/>
          <w:lang w:val="nl-NL"/>
        </w:rPr>
        <w:t>5.</w:t>
      </w:r>
    </w:p>
    <w:p w14:paraId="2218C843" w14:textId="6D4A4B15" w:rsidR="00626FCA" w:rsidRPr="00900CDF" w:rsidRDefault="00900CDF" w:rsidP="005F1E8C">
      <w:pPr>
        <w:spacing w:after="120" w:line="360" w:lineRule="auto"/>
        <w:jc w:val="both"/>
        <w:rPr>
          <w:rFonts w:asciiTheme="minorHAnsi" w:hAnsiTheme="minorHAnsi" w:cs="Tahoma"/>
        </w:rPr>
      </w:pPr>
      <w:r w:rsidRPr="007D469D">
        <w:rPr>
          <w:rFonts w:asciiTheme="minorHAnsi" w:hAnsiTheme="minorHAnsi" w:cs="Tahoma"/>
          <w:lang w:val="nl-NL"/>
        </w:rPr>
        <w:lastRenderedPageBreak/>
        <w:t>[</w:t>
      </w:r>
      <w:r w:rsidR="002C0183">
        <w:rPr>
          <w:rFonts w:asciiTheme="minorHAnsi" w:hAnsiTheme="minorHAnsi" w:cs="Tahoma"/>
          <w:lang w:val="nl-NL"/>
        </w:rPr>
        <w:t>20</w:t>
      </w:r>
      <w:r w:rsidRPr="007D469D">
        <w:rPr>
          <w:rFonts w:asciiTheme="minorHAnsi" w:hAnsiTheme="minorHAnsi" w:cs="Tahoma"/>
          <w:lang w:val="nl-NL"/>
        </w:rPr>
        <w:t xml:space="preserve">] </w:t>
      </w:r>
      <w:r w:rsidR="00626FCA" w:rsidRPr="007D469D">
        <w:rPr>
          <w:rFonts w:asciiTheme="minorHAnsi" w:hAnsiTheme="minorHAnsi" w:cs="Tahoma"/>
          <w:lang w:val="nl-NL"/>
        </w:rPr>
        <w:t xml:space="preserve">Smits G, Mollema L, Hahné S, De Melker H, Tcherniaeva I, Waaijenborg S, et al. </w:t>
      </w:r>
      <w:r w:rsidR="00626FCA" w:rsidRPr="00900CDF">
        <w:rPr>
          <w:rFonts w:asciiTheme="minorHAnsi" w:hAnsiTheme="minorHAnsi" w:cs="Tahoma"/>
        </w:rPr>
        <w:t xml:space="preserve">Seroprevalence of mumps in the Netherlands: dynamics over a decade with high vaccination coverage and recent outbreaks. PloS </w:t>
      </w:r>
      <w:r w:rsidR="00416B1B" w:rsidRPr="00900CDF">
        <w:rPr>
          <w:rFonts w:asciiTheme="minorHAnsi" w:hAnsiTheme="minorHAnsi" w:cs="Tahoma"/>
        </w:rPr>
        <w:t>ONE</w:t>
      </w:r>
      <w:r w:rsidR="00626FCA" w:rsidRPr="00900CDF">
        <w:rPr>
          <w:rFonts w:asciiTheme="minorHAnsi" w:hAnsiTheme="minorHAnsi" w:cs="Tahoma"/>
        </w:rPr>
        <w:t xml:space="preserve"> 2013;8:e58234.</w:t>
      </w:r>
    </w:p>
    <w:p w14:paraId="1F012C95" w14:textId="562F5FE3" w:rsidR="00626FCA" w:rsidRPr="00900CDF" w:rsidRDefault="00900CDF" w:rsidP="005F1E8C">
      <w:pPr>
        <w:spacing w:after="120" w:line="360" w:lineRule="auto"/>
        <w:jc w:val="both"/>
        <w:rPr>
          <w:rFonts w:asciiTheme="minorHAnsi" w:hAnsiTheme="minorHAnsi" w:cs="Tahoma"/>
        </w:rPr>
      </w:pPr>
      <w:r>
        <w:rPr>
          <w:rFonts w:asciiTheme="minorHAnsi" w:hAnsiTheme="minorHAnsi" w:cs="Tahoma"/>
        </w:rPr>
        <w:t>[2</w:t>
      </w:r>
      <w:r w:rsidR="002C0183">
        <w:rPr>
          <w:rFonts w:asciiTheme="minorHAnsi" w:hAnsiTheme="minorHAnsi" w:cs="Tahoma"/>
        </w:rPr>
        <w:t>1</w:t>
      </w:r>
      <w:r>
        <w:rPr>
          <w:rFonts w:asciiTheme="minorHAnsi" w:hAnsiTheme="minorHAnsi" w:cs="Tahoma"/>
        </w:rPr>
        <w:t xml:space="preserve">] </w:t>
      </w:r>
      <w:proofErr w:type="spellStart"/>
      <w:r w:rsidR="00626FCA" w:rsidRPr="00900CDF">
        <w:rPr>
          <w:rFonts w:asciiTheme="minorHAnsi" w:hAnsiTheme="minorHAnsi" w:cs="Tahoma"/>
        </w:rPr>
        <w:t>Swart</w:t>
      </w:r>
      <w:proofErr w:type="spellEnd"/>
      <w:r w:rsidR="00626FCA" w:rsidRPr="00900CDF">
        <w:rPr>
          <w:rFonts w:asciiTheme="minorHAnsi" w:hAnsiTheme="minorHAnsi" w:cs="Tahoma"/>
        </w:rPr>
        <w:t xml:space="preserve"> E, Van </w:t>
      </w:r>
      <w:proofErr w:type="spellStart"/>
      <w:r w:rsidR="00626FCA" w:rsidRPr="00900CDF">
        <w:rPr>
          <w:rFonts w:asciiTheme="minorHAnsi" w:hAnsiTheme="minorHAnsi" w:cs="Tahoma"/>
        </w:rPr>
        <w:t>Gageldonk</w:t>
      </w:r>
      <w:proofErr w:type="spellEnd"/>
      <w:r w:rsidR="00626FCA" w:rsidRPr="00900CDF">
        <w:rPr>
          <w:rFonts w:asciiTheme="minorHAnsi" w:hAnsiTheme="minorHAnsi" w:cs="Tahoma"/>
        </w:rPr>
        <w:t xml:space="preserve"> P, De Melker H, Van der Klis F, Berbers G, Mollema L. Long-term protection against diphtheria in the Netherlands after 50 years of vaccination: results from a seroepidemiological study. PloS </w:t>
      </w:r>
      <w:r w:rsidR="00416B1B" w:rsidRPr="00900CDF">
        <w:rPr>
          <w:rFonts w:asciiTheme="minorHAnsi" w:hAnsiTheme="minorHAnsi" w:cs="Tahoma"/>
        </w:rPr>
        <w:t>ONE</w:t>
      </w:r>
      <w:r w:rsidR="00626FCA" w:rsidRPr="00900CDF">
        <w:rPr>
          <w:rFonts w:asciiTheme="minorHAnsi" w:hAnsiTheme="minorHAnsi" w:cs="Tahoma"/>
        </w:rPr>
        <w:t xml:space="preserve"> 2016;11:e0148605.</w:t>
      </w:r>
    </w:p>
    <w:p w14:paraId="3540274E" w14:textId="727E59A9" w:rsidR="00626FCA" w:rsidRPr="007D469D" w:rsidRDefault="00900CDF" w:rsidP="005F1E8C">
      <w:pPr>
        <w:spacing w:after="120" w:line="360" w:lineRule="auto"/>
        <w:jc w:val="both"/>
        <w:rPr>
          <w:rFonts w:asciiTheme="minorHAnsi" w:hAnsiTheme="minorHAnsi" w:cs="Tahoma"/>
          <w:lang w:val="nl-NL"/>
        </w:rPr>
      </w:pPr>
      <w:r>
        <w:rPr>
          <w:rFonts w:asciiTheme="minorHAnsi" w:hAnsiTheme="minorHAnsi" w:cs="Tahoma"/>
        </w:rPr>
        <w:t>[2</w:t>
      </w:r>
      <w:r w:rsidR="002C0183">
        <w:rPr>
          <w:rFonts w:asciiTheme="minorHAnsi" w:hAnsiTheme="minorHAnsi" w:cs="Tahoma"/>
        </w:rPr>
        <w:t>2</w:t>
      </w:r>
      <w:r>
        <w:rPr>
          <w:rFonts w:asciiTheme="minorHAnsi" w:hAnsiTheme="minorHAnsi" w:cs="Tahoma"/>
        </w:rPr>
        <w:t xml:space="preserve">] </w:t>
      </w:r>
      <w:proofErr w:type="spellStart"/>
      <w:r w:rsidR="00626FCA" w:rsidRPr="00900CDF">
        <w:rPr>
          <w:rFonts w:asciiTheme="minorHAnsi" w:hAnsiTheme="minorHAnsi" w:cs="Tahoma"/>
        </w:rPr>
        <w:t>Steens</w:t>
      </w:r>
      <w:proofErr w:type="spellEnd"/>
      <w:r w:rsidR="00626FCA" w:rsidRPr="00900CDF">
        <w:rPr>
          <w:rFonts w:asciiTheme="minorHAnsi" w:hAnsiTheme="minorHAnsi" w:cs="Tahoma"/>
        </w:rPr>
        <w:t xml:space="preserve"> A, Mollema L, Berbers G, Van Gageldonk P, Van der Klis F, De Melker H. High tetanus antitoxin antibody concentrations in the Netherlands: a seroepidemiological study. </w:t>
      </w:r>
      <w:r w:rsidR="00626FCA" w:rsidRPr="007D469D">
        <w:rPr>
          <w:rFonts w:asciiTheme="minorHAnsi" w:hAnsiTheme="minorHAnsi" w:cs="Tahoma"/>
          <w:lang w:val="nl-NL"/>
        </w:rPr>
        <w:t>Vaccine 2010;28:7803</w:t>
      </w:r>
      <w:r w:rsidR="00416B1B" w:rsidRPr="007D469D">
        <w:rPr>
          <w:rFonts w:asciiTheme="minorHAnsi" w:hAnsiTheme="minorHAnsi" w:cstheme="minorHAnsi"/>
          <w:lang w:val="nl-NL"/>
        </w:rPr>
        <w:t>─</w:t>
      </w:r>
      <w:r w:rsidR="00626FCA" w:rsidRPr="007D469D">
        <w:rPr>
          <w:rFonts w:asciiTheme="minorHAnsi" w:hAnsiTheme="minorHAnsi" w:cs="Tahoma"/>
          <w:lang w:val="nl-NL"/>
        </w:rPr>
        <w:t>9.</w:t>
      </w:r>
    </w:p>
    <w:p w14:paraId="2288AC27" w14:textId="74428C32" w:rsidR="00626FCA" w:rsidRPr="00900CDF" w:rsidRDefault="00900CDF" w:rsidP="005F1E8C">
      <w:pPr>
        <w:spacing w:after="120" w:line="360" w:lineRule="auto"/>
        <w:jc w:val="both"/>
        <w:rPr>
          <w:rFonts w:asciiTheme="minorHAnsi" w:hAnsiTheme="minorHAnsi" w:cs="Tahoma"/>
        </w:rPr>
      </w:pPr>
      <w:r w:rsidRPr="007D469D">
        <w:rPr>
          <w:rFonts w:asciiTheme="minorHAnsi" w:hAnsiTheme="minorHAnsi" w:cs="Tahoma"/>
          <w:lang w:val="nl-NL"/>
        </w:rPr>
        <w:t>[2</w:t>
      </w:r>
      <w:r w:rsidR="002C0183">
        <w:rPr>
          <w:rFonts w:asciiTheme="minorHAnsi" w:hAnsiTheme="minorHAnsi" w:cs="Tahoma"/>
          <w:lang w:val="nl-NL"/>
        </w:rPr>
        <w:t>3</w:t>
      </w:r>
      <w:r w:rsidRPr="007D469D">
        <w:rPr>
          <w:rFonts w:asciiTheme="minorHAnsi" w:hAnsiTheme="minorHAnsi" w:cs="Tahoma"/>
          <w:lang w:val="nl-NL"/>
        </w:rPr>
        <w:t xml:space="preserve">] </w:t>
      </w:r>
      <w:r w:rsidR="00626FCA" w:rsidRPr="007D469D">
        <w:rPr>
          <w:rFonts w:asciiTheme="minorHAnsi" w:hAnsiTheme="minorHAnsi" w:cs="Tahoma"/>
          <w:lang w:val="nl-NL"/>
        </w:rPr>
        <w:t xml:space="preserve">De Voer RM, Mollema L, Schepp RM, De Greeff SC, Van Gageldonk PG, De Melker HE, et al. </w:t>
      </w:r>
      <w:r w:rsidR="00626FCA" w:rsidRPr="00900CDF">
        <w:rPr>
          <w:rFonts w:asciiTheme="minorHAnsi" w:hAnsiTheme="minorHAnsi" w:cs="Tahoma"/>
        </w:rPr>
        <w:t xml:space="preserve">Immunity against Neisseria meningitidis seorgroup C in the Dutch population before and after introduction of the meningococcal c conjugate vaccine. PloS </w:t>
      </w:r>
      <w:r w:rsidR="00416B1B" w:rsidRPr="00900CDF">
        <w:rPr>
          <w:rFonts w:asciiTheme="minorHAnsi" w:hAnsiTheme="minorHAnsi" w:cs="Tahoma"/>
        </w:rPr>
        <w:t>ONE</w:t>
      </w:r>
      <w:r w:rsidR="00626FCA" w:rsidRPr="00900CDF">
        <w:rPr>
          <w:rFonts w:asciiTheme="minorHAnsi" w:hAnsiTheme="minorHAnsi" w:cs="Tahoma"/>
        </w:rPr>
        <w:t xml:space="preserve"> 2010;5:e12144.</w:t>
      </w:r>
    </w:p>
    <w:p w14:paraId="4E367F64" w14:textId="38095845" w:rsidR="00626FCA" w:rsidRPr="00900CDF" w:rsidRDefault="00900CDF" w:rsidP="005F1E8C">
      <w:pPr>
        <w:spacing w:after="120" w:line="360" w:lineRule="auto"/>
        <w:jc w:val="both"/>
        <w:rPr>
          <w:rFonts w:asciiTheme="minorHAnsi" w:hAnsiTheme="minorHAnsi" w:cs="Tahoma"/>
        </w:rPr>
      </w:pPr>
      <w:r>
        <w:rPr>
          <w:rFonts w:asciiTheme="minorHAnsi" w:hAnsiTheme="minorHAnsi" w:cs="Tahoma"/>
        </w:rPr>
        <w:t>[2</w:t>
      </w:r>
      <w:r w:rsidR="002C0183">
        <w:rPr>
          <w:rFonts w:asciiTheme="minorHAnsi" w:hAnsiTheme="minorHAnsi" w:cs="Tahoma"/>
        </w:rPr>
        <w:t>4</w:t>
      </w:r>
      <w:r>
        <w:rPr>
          <w:rFonts w:asciiTheme="minorHAnsi" w:hAnsiTheme="minorHAnsi" w:cs="Tahoma"/>
        </w:rPr>
        <w:t xml:space="preserve">] </w:t>
      </w:r>
      <w:r w:rsidR="00626FCA" w:rsidRPr="00900CDF">
        <w:rPr>
          <w:rFonts w:asciiTheme="minorHAnsi" w:hAnsiTheme="minorHAnsi" w:cs="Tahoma"/>
        </w:rPr>
        <w:t>De Melker H, Van den Hof S, Berbers G, Conyn-van Spaendonck M. Evaluation of the national immunisation programme in the Netherlands: immunity to diphtheria, tetanus, poliomyelitis, measles, mumps, rubella and Haemophilus influenazae type b. Vaccine 2003;21:716</w:t>
      </w:r>
      <w:r w:rsidR="00416B1B" w:rsidRPr="00900CDF">
        <w:rPr>
          <w:rFonts w:asciiTheme="minorHAnsi" w:hAnsiTheme="minorHAnsi" w:cstheme="minorHAnsi"/>
        </w:rPr>
        <w:t>─</w:t>
      </w:r>
      <w:r w:rsidR="00626FCA" w:rsidRPr="00900CDF">
        <w:rPr>
          <w:rFonts w:asciiTheme="minorHAnsi" w:hAnsiTheme="minorHAnsi" w:cs="Tahoma"/>
        </w:rPr>
        <w:t>20.</w:t>
      </w:r>
    </w:p>
    <w:p w14:paraId="31E679C0" w14:textId="598C1D84" w:rsidR="00626FCA" w:rsidRPr="00900CDF" w:rsidRDefault="00900CDF" w:rsidP="005F1E8C">
      <w:pPr>
        <w:spacing w:after="120" w:line="360" w:lineRule="auto"/>
        <w:jc w:val="both"/>
        <w:rPr>
          <w:rFonts w:asciiTheme="minorHAnsi" w:hAnsiTheme="minorHAnsi" w:cs="Tahoma"/>
        </w:rPr>
      </w:pPr>
      <w:r>
        <w:rPr>
          <w:rFonts w:asciiTheme="minorHAnsi" w:hAnsiTheme="minorHAnsi" w:cs="Tahoma"/>
        </w:rPr>
        <w:t>[2</w:t>
      </w:r>
      <w:r w:rsidR="002C0183">
        <w:rPr>
          <w:rFonts w:asciiTheme="minorHAnsi" w:hAnsiTheme="minorHAnsi" w:cs="Tahoma"/>
        </w:rPr>
        <w:t>5</w:t>
      </w:r>
      <w:r>
        <w:rPr>
          <w:rFonts w:asciiTheme="minorHAnsi" w:hAnsiTheme="minorHAnsi" w:cs="Tahoma"/>
        </w:rPr>
        <w:t xml:space="preserve">] </w:t>
      </w:r>
      <w:r w:rsidR="00626FCA" w:rsidRPr="00900CDF">
        <w:rPr>
          <w:rFonts w:asciiTheme="minorHAnsi" w:hAnsiTheme="minorHAnsi" w:cs="Tahoma"/>
        </w:rPr>
        <w:t xml:space="preserve">Whelan J, </w:t>
      </w:r>
      <w:proofErr w:type="spellStart"/>
      <w:r w:rsidR="00626FCA" w:rsidRPr="00900CDF">
        <w:rPr>
          <w:rFonts w:asciiTheme="minorHAnsi" w:hAnsiTheme="minorHAnsi" w:cs="Tahoma"/>
        </w:rPr>
        <w:t>Hahné</w:t>
      </w:r>
      <w:proofErr w:type="spellEnd"/>
      <w:r w:rsidR="00626FCA" w:rsidRPr="00900CDF">
        <w:rPr>
          <w:rFonts w:asciiTheme="minorHAnsi" w:hAnsiTheme="minorHAnsi" w:cs="Tahoma"/>
        </w:rPr>
        <w:t xml:space="preserve"> S, Berbers G.A.M., Van der Klis F, Wijnands Y, Boot H. Immunogen</w:t>
      </w:r>
      <w:r w:rsidR="00E9138E" w:rsidRPr="00900CDF">
        <w:rPr>
          <w:rFonts w:asciiTheme="minorHAnsi" w:hAnsiTheme="minorHAnsi" w:cs="Tahoma"/>
        </w:rPr>
        <w:t>i</w:t>
      </w:r>
      <w:r w:rsidR="00626FCA" w:rsidRPr="00900CDF">
        <w:rPr>
          <w:rFonts w:asciiTheme="minorHAnsi" w:hAnsiTheme="minorHAnsi" w:cs="Tahoma"/>
        </w:rPr>
        <w:t xml:space="preserve">city </w:t>
      </w:r>
      <w:r w:rsidR="00E9138E" w:rsidRPr="00900CDF">
        <w:rPr>
          <w:rFonts w:asciiTheme="minorHAnsi" w:hAnsiTheme="minorHAnsi" w:cs="Tahoma"/>
        </w:rPr>
        <w:t>of a hexavalent vaccine co-administered with 7-valent pneumococcal conjugate vaccine. Findings from the National Immunization Programme in the Netherlands. Human Vaccines &amp; Immunotherapeutics 2012;8:743</w:t>
      </w:r>
      <w:r w:rsidR="00416B1B" w:rsidRPr="00900CDF">
        <w:rPr>
          <w:rFonts w:asciiTheme="minorHAnsi" w:hAnsiTheme="minorHAnsi" w:cstheme="minorHAnsi"/>
        </w:rPr>
        <w:t>─</w:t>
      </w:r>
      <w:r w:rsidR="00E9138E" w:rsidRPr="00900CDF">
        <w:rPr>
          <w:rFonts w:asciiTheme="minorHAnsi" w:hAnsiTheme="minorHAnsi" w:cs="Tahoma"/>
        </w:rPr>
        <w:t>8.</w:t>
      </w:r>
    </w:p>
    <w:p w14:paraId="658678A7" w14:textId="6F55319C" w:rsidR="00C52750" w:rsidRPr="00900CDF" w:rsidRDefault="00900CDF" w:rsidP="005F1E8C">
      <w:pPr>
        <w:spacing w:after="120" w:line="360" w:lineRule="auto"/>
        <w:jc w:val="both"/>
        <w:rPr>
          <w:rFonts w:asciiTheme="minorHAnsi" w:hAnsiTheme="minorHAnsi" w:cs="Tahoma"/>
        </w:rPr>
      </w:pPr>
      <w:r>
        <w:rPr>
          <w:rFonts w:asciiTheme="minorHAnsi" w:hAnsiTheme="minorHAnsi" w:cs="Tahoma"/>
        </w:rPr>
        <w:t>[2</w:t>
      </w:r>
      <w:r w:rsidR="002C0183">
        <w:rPr>
          <w:rFonts w:asciiTheme="minorHAnsi" w:hAnsiTheme="minorHAnsi" w:cs="Tahoma"/>
        </w:rPr>
        <w:t>6</w:t>
      </w:r>
      <w:r>
        <w:rPr>
          <w:rFonts w:asciiTheme="minorHAnsi" w:hAnsiTheme="minorHAnsi" w:cs="Tahoma"/>
        </w:rPr>
        <w:t xml:space="preserve">] </w:t>
      </w:r>
      <w:r w:rsidR="00C52750" w:rsidRPr="00900CDF">
        <w:rPr>
          <w:rFonts w:asciiTheme="minorHAnsi" w:hAnsiTheme="minorHAnsi" w:cs="Tahoma"/>
        </w:rPr>
        <w:t xml:space="preserve">De Melker H, </w:t>
      </w:r>
      <w:proofErr w:type="spellStart"/>
      <w:r w:rsidR="00C52750" w:rsidRPr="00900CDF">
        <w:rPr>
          <w:rFonts w:asciiTheme="minorHAnsi" w:hAnsiTheme="minorHAnsi" w:cs="Tahoma"/>
        </w:rPr>
        <w:t>Conyn</w:t>
      </w:r>
      <w:proofErr w:type="spellEnd"/>
      <w:r w:rsidR="00C52750" w:rsidRPr="00900CDF">
        <w:rPr>
          <w:rFonts w:asciiTheme="minorHAnsi" w:hAnsiTheme="minorHAnsi" w:cs="Tahoma"/>
        </w:rPr>
        <w:t xml:space="preserve">-van </w:t>
      </w:r>
      <w:proofErr w:type="spellStart"/>
      <w:r w:rsidR="00C52750" w:rsidRPr="00900CDF">
        <w:rPr>
          <w:rFonts w:asciiTheme="minorHAnsi" w:hAnsiTheme="minorHAnsi" w:cs="Tahoma"/>
        </w:rPr>
        <w:t>Spaendonck</w:t>
      </w:r>
      <w:proofErr w:type="spellEnd"/>
      <w:r w:rsidR="00C52750" w:rsidRPr="00900CDF">
        <w:rPr>
          <w:rFonts w:asciiTheme="minorHAnsi" w:hAnsiTheme="minorHAnsi" w:cs="Tahoma"/>
        </w:rPr>
        <w:t xml:space="preserve"> M. Immunosurveillance and the evaluation of national immunization programmes: a population-based approach. Epidemiol Infect 1998;121:637</w:t>
      </w:r>
      <w:r w:rsidR="00416B1B" w:rsidRPr="00900CDF">
        <w:rPr>
          <w:rFonts w:asciiTheme="minorHAnsi" w:hAnsiTheme="minorHAnsi" w:cstheme="minorHAnsi"/>
        </w:rPr>
        <w:t>─</w:t>
      </w:r>
      <w:r w:rsidR="00C52750" w:rsidRPr="00900CDF">
        <w:rPr>
          <w:rFonts w:asciiTheme="minorHAnsi" w:hAnsiTheme="minorHAnsi" w:cs="Tahoma"/>
        </w:rPr>
        <w:t>43.</w:t>
      </w:r>
    </w:p>
    <w:p w14:paraId="269A8666" w14:textId="325D13A7" w:rsidR="004B77B7" w:rsidRPr="00900CDF" w:rsidRDefault="00900CDF" w:rsidP="005F1E8C">
      <w:pPr>
        <w:spacing w:after="120" w:line="360" w:lineRule="auto"/>
        <w:jc w:val="both"/>
        <w:rPr>
          <w:rFonts w:asciiTheme="minorHAnsi" w:hAnsiTheme="minorHAnsi" w:cs="Tahoma"/>
        </w:rPr>
      </w:pPr>
      <w:r>
        <w:rPr>
          <w:rFonts w:asciiTheme="minorHAnsi" w:hAnsiTheme="minorHAnsi" w:cs="Tahoma"/>
        </w:rPr>
        <w:t>[2</w:t>
      </w:r>
      <w:r w:rsidR="002C0183">
        <w:rPr>
          <w:rFonts w:asciiTheme="minorHAnsi" w:hAnsiTheme="minorHAnsi" w:cs="Tahoma"/>
        </w:rPr>
        <w:t>7</w:t>
      </w:r>
      <w:r>
        <w:rPr>
          <w:rFonts w:asciiTheme="minorHAnsi" w:hAnsiTheme="minorHAnsi" w:cs="Tahoma"/>
        </w:rPr>
        <w:t xml:space="preserve">] </w:t>
      </w:r>
      <w:r w:rsidR="004B77B7" w:rsidRPr="00900CDF">
        <w:rPr>
          <w:rFonts w:asciiTheme="minorHAnsi" w:hAnsiTheme="minorHAnsi" w:cs="Tahoma"/>
        </w:rPr>
        <w:t xml:space="preserve">De Melker H, Van den Hof S, Berbers G, Conyn-van Spaendonck M. Evaluation of the national immunisation programme in the Netherlands: immunity to diphtheria, tetanus, poliomyelitis, measles, mumps, rubella and </w:t>
      </w:r>
      <w:r w:rsidR="004B77B7" w:rsidRPr="00900CDF">
        <w:rPr>
          <w:rFonts w:asciiTheme="minorHAnsi" w:hAnsiTheme="minorHAnsi" w:cs="Tahoma"/>
          <w:i/>
        </w:rPr>
        <w:t>Haemophilus influenzae</w:t>
      </w:r>
      <w:r w:rsidR="004B77B7" w:rsidRPr="00900CDF">
        <w:rPr>
          <w:rFonts w:asciiTheme="minorHAnsi" w:hAnsiTheme="minorHAnsi" w:cs="Tahoma"/>
        </w:rPr>
        <w:t xml:space="preserve"> type b. Vaccine 2003;21:716</w:t>
      </w:r>
      <w:r w:rsidR="00416B1B" w:rsidRPr="00900CDF">
        <w:rPr>
          <w:rFonts w:asciiTheme="minorHAnsi" w:hAnsiTheme="minorHAnsi" w:cstheme="minorHAnsi"/>
        </w:rPr>
        <w:t>─</w:t>
      </w:r>
      <w:r w:rsidR="004B77B7" w:rsidRPr="00900CDF">
        <w:rPr>
          <w:rFonts w:asciiTheme="minorHAnsi" w:hAnsiTheme="minorHAnsi" w:cs="Tahoma"/>
        </w:rPr>
        <w:t>20.</w:t>
      </w:r>
    </w:p>
    <w:p w14:paraId="2BE0AB87" w14:textId="37C7A963" w:rsidR="00F907BB" w:rsidRPr="00900CDF" w:rsidRDefault="00900CDF" w:rsidP="005F1E8C">
      <w:pPr>
        <w:spacing w:after="120" w:line="360" w:lineRule="auto"/>
        <w:jc w:val="both"/>
        <w:rPr>
          <w:rFonts w:asciiTheme="minorHAnsi" w:hAnsiTheme="minorHAnsi" w:cs="Tahoma"/>
        </w:rPr>
      </w:pPr>
      <w:r w:rsidRPr="007D469D">
        <w:rPr>
          <w:rFonts w:asciiTheme="minorHAnsi" w:hAnsiTheme="minorHAnsi" w:cs="Tahoma"/>
          <w:lang w:val="nl-NL"/>
        </w:rPr>
        <w:t>[2</w:t>
      </w:r>
      <w:r w:rsidR="002C0183">
        <w:rPr>
          <w:rFonts w:asciiTheme="minorHAnsi" w:hAnsiTheme="minorHAnsi" w:cs="Tahoma"/>
          <w:lang w:val="nl-NL"/>
        </w:rPr>
        <w:t>8</w:t>
      </w:r>
      <w:r w:rsidRPr="007D469D">
        <w:rPr>
          <w:rFonts w:asciiTheme="minorHAnsi" w:hAnsiTheme="minorHAnsi" w:cs="Tahoma"/>
          <w:lang w:val="nl-NL"/>
        </w:rPr>
        <w:t xml:space="preserve">] </w:t>
      </w:r>
      <w:r w:rsidR="00F907BB" w:rsidRPr="007D469D">
        <w:rPr>
          <w:rFonts w:asciiTheme="minorHAnsi" w:hAnsiTheme="minorHAnsi" w:cs="Tahoma"/>
          <w:lang w:val="nl-NL"/>
        </w:rPr>
        <w:t xml:space="preserve">Hoes J, Knol MJ, Mollema L, Buisman A, De Melker HE, Van der Klis FRM. </w:t>
      </w:r>
      <w:r w:rsidR="00F907BB" w:rsidRPr="00900CDF">
        <w:rPr>
          <w:rFonts w:asciiTheme="minorHAnsi" w:hAnsiTheme="minorHAnsi" w:cs="Tahoma"/>
        </w:rPr>
        <w:t>Comparison of antibody response between boys and girls after infant and childhood vaccinations in the Netherlands. Vaccine 2019;37:4504</w:t>
      </w:r>
      <w:r w:rsidR="00416B1B" w:rsidRPr="00900CDF">
        <w:rPr>
          <w:rFonts w:asciiTheme="minorHAnsi" w:hAnsiTheme="minorHAnsi" w:cstheme="minorHAnsi"/>
        </w:rPr>
        <w:t>─</w:t>
      </w:r>
      <w:r w:rsidR="00F907BB" w:rsidRPr="00900CDF">
        <w:rPr>
          <w:rFonts w:asciiTheme="minorHAnsi" w:hAnsiTheme="minorHAnsi" w:cs="Tahoma"/>
        </w:rPr>
        <w:t>10</w:t>
      </w:r>
    </w:p>
    <w:p w14:paraId="05881A26" w14:textId="1235E9B6" w:rsidR="00D341A1" w:rsidRPr="00900CDF" w:rsidRDefault="00900CDF" w:rsidP="005F1E8C">
      <w:pPr>
        <w:spacing w:after="120" w:line="360" w:lineRule="auto"/>
        <w:jc w:val="both"/>
      </w:pPr>
      <w:r>
        <w:rPr>
          <w:rFonts w:asciiTheme="minorHAnsi" w:hAnsiTheme="minorHAnsi" w:cs="Tahoma"/>
        </w:rPr>
        <w:t>[</w:t>
      </w:r>
      <w:r w:rsidR="005F1E8C">
        <w:rPr>
          <w:rFonts w:asciiTheme="minorHAnsi" w:hAnsiTheme="minorHAnsi" w:cs="Tahoma"/>
        </w:rPr>
        <w:t>29</w:t>
      </w:r>
      <w:r>
        <w:rPr>
          <w:rFonts w:asciiTheme="minorHAnsi" w:hAnsiTheme="minorHAnsi" w:cs="Tahoma"/>
        </w:rPr>
        <w:t xml:space="preserve">] </w:t>
      </w:r>
      <w:r w:rsidR="00EE1FF3" w:rsidRPr="00900CDF">
        <w:rPr>
          <w:rFonts w:asciiTheme="minorHAnsi" w:hAnsiTheme="minorHAnsi" w:cs="Tahoma"/>
        </w:rPr>
        <w:t>Adler NE, Newman K. Socioeconomic disparities in health: pathways and policies. Health Affairs 2002;21:60</w:t>
      </w:r>
      <w:r w:rsidR="00416B1B" w:rsidRPr="00900CDF">
        <w:rPr>
          <w:rFonts w:asciiTheme="minorHAnsi" w:hAnsiTheme="minorHAnsi" w:cstheme="minorHAnsi"/>
        </w:rPr>
        <w:t>─</w:t>
      </w:r>
      <w:r w:rsidR="00EE1FF3" w:rsidRPr="00900CDF">
        <w:rPr>
          <w:rFonts w:asciiTheme="minorHAnsi" w:hAnsiTheme="minorHAnsi" w:cs="Tahoma"/>
        </w:rPr>
        <w:t>76. DOI: 1377/hlthaff.21.2.60.</w:t>
      </w:r>
    </w:p>
    <w:p w14:paraId="703DDF66" w14:textId="6326BEC1" w:rsidR="00B1122A" w:rsidRPr="00900CDF" w:rsidRDefault="00900CDF" w:rsidP="005F1E8C">
      <w:pPr>
        <w:spacing w:after="120" w:line="360" w:lineRule="auto"/>
        <w:jc w:val="both"/>
      </w:pPr>
      <w:r>
        <w:rPr>
          <w:rFonts w:asciiTheme="minorHAnsi" w:hAnsiTheme="minorHAnsi" w:cs="Tahoma"/>
        </w:rPr>
        <w:lastRenderedPageBreak/>
        <w:t>[3</w:t>
      </w:r>
      <w:r w:rsidR="005F1E8C">
        <w:rPr>
          <w:rFonts w:asciiTheme="minorHAnsi" w:hAnsiTheme="minorHAnsi" w:cs="Tahoma"/>
        </w:rPr>
        <w:t>0</w:t>
      </w:r>
      <w:r>
        <w:rPr>
          <w:rFonts w:asciiTheme="minorHAnsi" w:hAnsiTheme="minorHAnsi" w:cs="Tahoma"/>
        </w:rPr>
        <w:t xml:space="preserve">] </w:t>
      </w:r>
      <w:proofErr w:type="spellStart"/>
      <w:r w:rsidR="00B1122A" w:rsidRPr="00900CDF">
        <w:rPr>
          <w:rFonts w:asciiTheme="minorHAnsi" w:hAnsiTheme="minorHAnsi" w:cs="Tahoma"/>
        </w:rPr>
        <w:t>McVernon</w:t>
      </w:r>
      <w:proofErr w:type="spellEnd"/>
      <w:r w:rsidR="00B1122A" w:rsidRPr="00900CDF">
        <w:rPr>
          <w:rFonts w:asciiTheme="minorHAnsi" w:hAnsiTheme="minorHAnsi" w:cs="Tahoma"/>
        </w:rPr>
        <w:t xml:space="preserve"> J, Andrews N, Slack M, </w:t>
      </w:r>
      <w:proofErr w:type="spellStart"/>
      <w:r w:rsidR="00B1122A" w:rsidRPr="00900CDF">
        <w:rPr>
          <w:rFonts w:asciiTheme="minorHAnsi" w:hAnsiTheme="minorHAnsi" w:cs="Tahoma"/>
        </w:rPr>
        <w:t>Moxon</w:t>
      </w:r>
      <w:proofErr w:type="spellEnd"/>
      <w:r w:rsidR="00B1122A" w:rsidRPr="00900CDF">
        <w:rPr>
          <w:rFonts w:asciiTheme="minorHAnsi" w:hAnsiTheme="minorHAnsi" w:cs="Tahoma"/>
        </w:rPr>
        <w:t xml:space="preserve"> R, Ramsay M. Host and environmental factors associated with Hib in England, 1998-2002. Arch Dis Childhood 2008;93:670</w:t>
      </w:r>
      <w:r w:rsidR="00416B1B" w:rsidRPr="00900CDF">
        <w:rPr>
          <w:rFonts w:asciiTheme="minorHAnsi" w:hAnsiTheme="minorHAnsi" w:cstheme="minorHAnsi"/>
        </w:rPr>
        <w:t>─</w:t>
      </w:r>
      <w:r w:rsidR="00B1122A" w:rsidRPr="00900CDF">
        <w:rPr>
          <w:rFonts w:asciiTheme="minorHAnsi" w:hAnsiTheme="minorHAnsi" w:cs="Tahoma"/>
        </w:rPr>
        <w:t>5. DOI: 10.1136/adc.2006.097501.</w:t>
      </w:r>
    </w:p>
    <w:p w14:paraId="4E63FE09" w14:textId="69C81F1D" w:rsidR="00B1122A" w:rsidRPr="00900CDF" w:rsidRDefault="00900CDF" w:rsidP="005F1E8C">
      <w:pPr>
        <w:spacing w:after="120" w:line="360" w:lineRule="auto"/>
        <w:jc w:val="both"/>
      </w:pPr>
      <w:r>
        <w:rPr>
          <w:rFonts w:asciiTheme="minorHAnsi" w:hAnsiTheme="minorHAnsi" w:cs="Tahoma"/>
        </w:rPr>
        <w:t>[3</w:t>
      </w:r>
      <w:r w:rsidR="005F1E8C">
        <w:rPr>
          <w:rFonts w:asciiTheme="minorHAnsi" w:hAnsiTheme="minorHAnsi" w:cs="Tahoma"/>
        </w:rPr>
        <w:t>1</w:t>
      </w:r>
      <w:r>
        <w:rPr>
          <w:rFonts w:asciiTheme="minorHAnsi" w:hAnsiTheme="minorHAnsi" w:cs="Tahoma"/>
        </w:rPr>
        <w:t xml:space="preserve">] </w:t>
      </w:r>
      <w:r w:rsidR="00B1122A" w:rsidRPr="00900CDF">
        <w:rPr>
          <w:rFonts w:asciiTheme="minorHAnsi" w:hAnsiTheme="minorHAnsi" w:cs="Tahoma"/>
        </w:rPr>
        <w:t>Loeb MB. Use of a broader determinants of health model for community-acquired pneumonia in seniors. Clinical Infectious Diseases 2004;38:1293</w:t>
      </w:r>
      <w:r w:rsidR="00416B1B" w:rsidRPr="00900CDF">
        <w:rPr>
          <w:rFonts w:asciiTheme="minorHAnsi" w:hAnsiTheme="minorHAnsi" w:cstheme="minorHAnsi"/>
        </w:rPr>
        <w:t>─</w:t>
      </w:r>
      <w:r w:rsidR="00B1122A" w:rsidRPr="00900CDF">
        <w:rPr>
          <w:rFonts w:asciiTheme="minorHAnsi" w:hAnsiTheme="minorHAnsi" w:cs="Tahoma"/>
        </w:rPr>
        <w:t>7.</w:t>
      </w:r>
    </w:p>
    <w:p w14:paraId="088EFC5E" w14:textId="36061699" w:rsidR="00795923" w:rsidRPr="006376AE" w:rsidRDefault="00900CDF" w:rsidP="005F1E8C">
      <w:pPr>
        <w:spacing w:after="120" w:line="360" w:lineRule="auto"/>
        <w:jc w:val="both"/>
        <w:rPr>
          <w:rFonts w:asciiTheme="minorHAnsi" w:hAnsiTheme="minorHAnsi" w:cs="Tahoma"/>
        </w:rPr>
      </w:pPr>
      <w:r>
        <w:rPr>
          <w:rFonts w:asciiTheme="minorHAnsi" w:hAnsiTheme="minorHAnsi" w:cs="Tahoma"/>
        </w:rPr>
        <w:t>[3</w:t>
      </w:r>
      <w:r w:rsidR="005F1E8C">
        <w:rPr>
          <w:rFonts w:asciiTheme="minorHAnsi" w:hAnsiTheme="minorHAnsi" w:cs="Tahoma"/>
        </w:rPr>
        <w:t>2</w:t>
      </w:r>
      <w:r>
        <w:rPr>
          <w:rFonts w:asciiTheme="minorHAnsi" w:hAnsiTheme="minorHAnsi" w:cs="Tahoma"/>
        </w:rPr>
        <w:t xml:space="preserve">] </w:t>
      </w:r>
      <w:proofErr w:type="spellStart"/>
      <w:r w:rsidR="00B41288" w:rsidRPr="00900CDF">
        <w:rPr>
          <w:rFonts w:asciiTheme="minorHAnsi" w:hAnsiTheme="minorHAnsi" w:cs="Tahoma"/>
        </w:rPr>
        <w:t>Kriz</w:t>
      </w:r>
      <w:proofErr w:type="spellEnd"/>
      <w:r w:rsidR="00B41288" w:rsidRPr="00900CDF">
        <w:rPr>
          <w:rFonts w:asciiTheme="minorHAnsi" w:hAnsiTheme="minorHAnsi" w:cs="Tahoma"/>
        </w:rPr>
        <w:t xml:space="preserve"> P, </w:t>
      </w:r>
      <w:proofErr w:type="spellStart"/>
      <w:r w:rsidR="00B41288" w:rsidRPr="00900CDF">
        <w:rPr>
          <w:rFonts w:asciiTheme="minorHAnsi" w:hAnsiTheme="minorHAnsi" w:cs="Tahoma"/>
        </w:rPr>
        <w:t>Bobak</w:t>
      </w:r>
      <w:proofErr w:type="spellEnd"/>
      <w:r w:rsidR="00B41288" w:rsidRPr="00900CDF">
        <w:rPr>
          <w:rFonts w:asciiTheme="minorHAnsi" w:hAnsiTheme="minorHAnsi" w:cs="Tahoma"/>
        </w:rPr>
        <w:t xml:space="preserve"> M, </w:t>
      </w:r>
      <w:proofErr w:type="spellStart"/>
      <w:r w:rsidR="00B41288" w:rsidRPr="00900CDF">
        <w:rPr>
          <w:rFonts w:asciiTheme="minorHAnsi" w:hAnsiTheme="minorHAnsi" w:cs="Tahoma"/>
        </w:rPr>
        <w:t>Kriz</w:t>
      </w:r>
      <w:proofErr w:type="spellEnd"/>
      <w:r w:rsidR="00B41288" w:rsidRPr="00900CDF">
        <w:rPr>
          <w:rFonts w:asciiTheme="minorHAnsi" w:hAnsiTheme="minorHAnsi" w:cs="Tahoma"/>
        </w:rPr>
        <w:t xml:space="preserve"> B. Parental smoking, socioeconomic factors, and risk of invasive meningococcal disease in children: a population based </w:t>
      </w:r>
      <w:proofErr w:type="spellStart"/>
      <w:r w:rsidR="00B41288" w:rsidRPr="00900CDF">
        <w:rPr>
          <w:rFonts w:asciiTheme="minorHAnsi" w:hAnsiTheme="minorHAnsi" w:cs="Tahoma"/>
        </w:rPr>
        <w:t>casecontrol</w:t>
      </w:r>
      <w:proofErr w:type="spellEnd"/>
      <w:r w:rsidR="00B41288" w:rsidRPr="00900CDF">
        <w:rPr>
          <w:rFonts w:asciiTheme="minorHAnsi" w:hAnsiTheme="minorHAnsi" w:cs="Tahoma"/>
        </w:rPr>
        <w:t xml:space="preserve"> study. </w:t>
      </w:r>
      <w:r w:rsidR="00B41288" w:rsidRPr="006376AE">
        <w:rPr>
          <w:rFonts w:asciiTheme="minorHAnsi" w:hAnsiTheme="minorHAnsi" w:cs="Tahoma"/>
        </w:rPr>
        <w:t>Arch Dis Childhood 2000;83:117</w:t>
      </w:r>
      <w:r w:rsidR="00416B1B" w:rsidRPr="006376AE">
        <w:rPr>
          <w:rFonts w:asciiTheme="minorHAnsi" w:hAnsiTheme="minorHAnsi" w:cstheme="minorHAnsi"/>
        </w:rPr>
        <w:t>─</w:t>
      </w:r>
      <w:r w:rsidR="00B41288" w:rsidRPr="006376AE">
        <w:rPr>
          <w:rFonts w:asciiTheme="minorHAnsi" w:hAnsiTheme="minorHAnsi" w:cs="Tahoma"/>
        </w:rPr>
        <w:t>21. DOI: 10.1136/adc.8.</w:t>
      </w:r>
    </w:p>
    <w:p w14:paraId="1D6A7C32" w14:textId="7DF042BE" w:rsidR="0026130E" w:rsidRPr="006376AE" w:rsidRDefault="0026130E" w:rsidP="005F1E8C">
      <w:pPr>
        <w:spacing w:after="120" w:line="360" w:lineRule="auto"/>
        <w:jc w:val="both"/>
        <w:rPr>
          <w:lang w:val="nl-NL"/>
        </w:rPr>
      </w:pPr>
      <w:r>
        <w:rPr>
          <w:rFonts w:asciiTheme="minorHAnsi" w:hAnsiTheme="minorHAnsi" w:cs="Tahoma"/>
        </w:rPr>
        <w:t>[3</w:t>
      </w:r>
      <w:r w:rsidR="005F1E8C">
        <w:rPr>
          <w:rFonts w:asciiTheme="minorHAnsi" w:hAnsiTheme="minorHAnsi" w:cs="Tahoma"/>
        </w:rPr>
        <w:t>3</w:t>
      </w:r>
      <w:r>
        <w:rPr>
          <w:rFonts w:asciiTheme="minorHAnsi" w:hAnsiTheme="minorHAnsi" w:cs="Tahoma"/>
        </w:rPr>
        <w:t xml:space="preserve">] </w:t>
      </w:r>
      <w:r w:rsidRPr="00900CDF">
        <w:rPr>
          <w:rFonts w:asciiTheme="minorHAnsi" w:hAnsiTheme="minorHAnsi" w:cs="Tahoma"/>
        </w:rPr>
        <w:t xml:space="preserve">Dowd JB, Aiello A. Socioeconomic differentials in immune response in the US. </w:t>
      </w:r>
      <w:proofErr w:type="spellStart"/>
      <w:r w:rsidRPr="006376AE">
        <w:rPr>
          <w:rFonts w:asciiTheme="minorHAnsi" w:hAnsiTheme="minorHAnsi" w:cs="Tahoma"/>
          <w:lang w:val="nl-NL"/>
        </w:rPr>
        <w:t>Epidemiology</w:t>
      </w:r>
      <w:proofErr w:type="spellEnd"/>
      <w:r w:rsidRPr="006376AE">
        <w:rPr>
          <w:rFonts w:asciiTheme="minorHAnsi" w:hAnsiTheme="minorHAnsi" w:cs="Tahoma"/>
          <w:lang w:val="nl-NL"/>
        </w:rPr>
        <w:t xml:space="preserve"> 2009;20:902</w:t>
      </w:r>
      <w:r w:rsidRPr="006376AE">
        <w:rPr>
          <w:rFonts w:asciiTheme="minorHAnsi" w:hAnsiTheme="minorHAnsi" w:cstheme="minorHAnsi"/>
          <w:lang w:val="nl-NL"/>
        </w:rPr>
        <w:t>─</w:t>
      </w:r>
      <w:r w:rsidRPr="006376AE">
        <w:rPr>
          <w:rFonts w:asciiTheme="minorHAnsi" w:hAnsiTheme="minorHAnsi" w:cs="Tahoma"/>
          <w:lang w:val="nl-NL"/>
        </w:rPr>
        <w:t>8. DOI: 10.1016/j.socscimed.2008.12.010.</w:t>
      </w:r>
    </w:p>
    <w:p w14:paraId="307155E4" w14:textId="57C8813A" w:rsidR="00795923" w:rsidRPr="00900CDF" w:rsidRDefault="00900CDF" w:rsidP="005F1E8C">
      <w:pPr>
        <w:spacing w:after="120" w:line="360" w:lineRule="auto"/>
        <w:jc w:val="both"/>
        <w:rPr>
          <w:lang w:val="en-US"/>
        </w:rPr>
      </w:pPr>
      <w:r>
        <w:rPr>
          <w:rFonts w:asciiTheme="minorHAnsi" w:hAnsiTheme="minorHAnsi" w:cs="Tahoma"/>
          <w:lang w:val="nl-NL"/>
        </w:rPr>
        <w:t>[3</w:t>
      </w:r>
      <w:r w:rsidR="005F1E8C">
        <w:rPr>
          <w:rFonts w:asciiTheme="minorHAnsi" w:hAnsiTheme="minorHAnsi" w:cs="Tahoma"/>
          <w:lang w:val="nl-NL"/>
        </w:rPr>
        <w:t>4</w:t>
      </w:r>
      <w:r>
        <w:rPr>
          <w:rFonts w:asciiTheme="minorHAnsi" w:hAnsiTheme="minorHAnsi" w:cs="Tahoma"/>
          <w:lang w:val="nl-NL"/>
        </w:rPr>
        <w:t xml:space="preserve">] </w:t>
      </w:r>
      <w:r w:rsidR="00795923" w:rsidRPr="00900CDF">
        <w:rPr>
          <w:rFonts w:asciiTheme="minorHAnsi" w:hAnsiTheme="minorHAnsi" w:cs="Tahoma"/>
          <w:lang w:val="nl-NL"/>
        </w:rPr>
        <w:t xml:space="preserve">De </w:t>
      </w:r>
      <w:proofErr w:type="spellStart"/>
      <w:r w:rsidR="00795923" w:rsidRPr="00900CDF">
        <w:rPr>
          <w:rFonts w:asciiTheme="minorHAnsi" w:hAnsiTheme="minorHAnsi" w:cs="Tahoma"/>
          <w:lang w:val="nl-NL"/>
        </w:rPr>
        <w:t>Greeff</w:t>
      </w:r>
      <w:proofErr w:type="spellEnd"/>
      <w:r w:rsidR="00795923" w:rsidRPr="00900CDF">
        <w:rPr>
          <w:rFonts w:asciiTheme="minorHAnsi" w:hAnsiTheme="minorHAnsi" w:cs="Tahoma"/>
          <w:lang w:val="nl-NL"/>
        </w:rPr>
        <w:t xml:space="preserve"> SC, De Melker HE, Van Gageldonk PG, </w:t>
      </w:r>
      <w:proofErr w:type="spellStart"/>
      <w:r w:rsidR="00795923" w:rsidRPr="00900CDF">
        <w:rPr>
          <w:rFonts w:asciiTheme="minorHAnsi" w:hAnsiTheme="minorHAnsi" w:cs="Tahoma"/>
          <w:lang w:val="nl-NL"/>
        </w:rPr>
        <w:t>Schellekens</w:t>
      </w:r>
      <w:proofErr w:type="spellEnd"/>
      <w:r w:rsidR="00795923" w:rsidRPr="00900CDF">
        <w:rPr>
          <w:rFonts w:asciiTheme="minorHAnsi" w:hAnsiTheme="minorHAnsi" w:cs="Tahoma"/>
          <w:lang w:val="nl-NL"/>
        </w:rPr>
        <w:t xml:space="preserve"> JF, Van der Klis FR, Mollema L, Mooi FR, Berbers GA. </w:t>
      </w:r>
      <w:r w:rsidR="00795923" w:rsidRPr="00900CDF">
        <w:rPr>
          <w:rFonts w:asciiTheme="minorHAnsi" w:hAnsiTheme="minorHAnsi" w:cs="Tahoma"/>
          <w:lang w:val="en-US"/>
        </w:rPr>
        <w:t xml:space="preserve">Seroprevalence of pertussis in The Netherlands: evidence for increased circulation of Bordetella pertussis. </w:t>
      </w:r>
      <w:proofErr w:type="spellStart"/>
      <w:r w:rsidR="00795923" w:rsidRPr="00900CDF">
        <w:rPr>
          <w:rFonts w:asciiTheme="minorHAnsi" w:hAnsiTheme="minorHAnsi" w:cs="Tahoma"/>
          <w:lang w:val="en-US"/>
        </w:rPr>
        <w:t>PLoS</w:t>
      </w:r>
      <w:proofErr w:type="spellEnd"/>
      <w:r w:rsidR="00795923" w:rsidRPr="00900CDF">
        <w:rPr>
          <w:rFonts w:asciiTheme="minorHAnsi" w:hAnsiTheme="minorHAnsi" w:cs="Tahoma"/>
          <w:lang w:val="en-US"/>
        </w:rPr>
        <w:t xml:space="preserve"> </w:t>
      </w:r>
      <w:r w:rsidR="00416B1B" w:rsidRPr="00900CDF">
        <w:rPr>
          <w:rFonts w:asciiTheme="minorHAnsi" w:hAnsiTheme="minorHAnsi" w:cs="Tahoma"/>
          <w:lang w:val="en-US"/>
        </w:rPr>
        <w:t>ONE</w:t>
      </w:r>
      <w:r w:rsidR="00795923" w:rsidRPr="00900CDF">
        <w:rPr>
          <w:rFonts w:asciiTheme="minorHAnsi" w:hAnsiTheme="minorHAnsi" w:cs="Tahoma"/>
          <w:lang w:val="en-US"/>
        </w:rPr>
        <w:t xml:space="preserve"> 2010;5(12):e14183. DOI: 10.1371/journal.pone.0014183.</w:t>
      </w:r>
    </w:p>
    <w:p w14:paraId="62D9721F" w14:textId="77777777" w:rsidR="005232D4" w:rsidRDefault="005232D4" w:rsidP="005F1E8C">
      <w:pPr>
        <w:spacing w:after="200" w:line="360" w:lineRule="auto"/>
        <w:rPr>
          <w:rFonts w:asciiTheme="minorHAnsi" w:hAnsiTheme="minorHAnsi" w:cstheme="minorBidi"/>
          <w:b/>
          <w:lang w:eastAsia="en-US"/>
        </w:rPr>
      </w:pPr>
      <w:r>
        <w:rPr>
          <w:b/>
        </w:rPr>
        <w:br w:type="page"/>
      </w:r>
    </w:p>
    <w:p w14:paraId="64D159E3" w14:textId="77777777" w:rsidR="00381664" w:rsidRDefault="00381664" w:rsidP="005F1E8C">
      <w:pPr>
        <w:pStyle w:val="NoSpacing"/>
        <w:spacing w:line="360" w:lineRule="auto"/>
        <w:rPr>
          <w:b/>
        </w:rPr>
        <w:sectPr w:rsidR="00381664" w:rsidSect="005232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lnNumType w:countBy="1" w:restart="continuous"/>
          <w:cols w:space="708"/>
          <w:docGrid w:linePitch="360"/>
        </w:sectPr>
      </w:pPr>
    </w:p>
    <w:p w14:paraId="738908E6" w14:textId="30D48A7B" w:rsidR="00D341A1" w:rsidRDefault="004C0F29" w:rsidP="005F1E8C">
      <w:pPr>
        <w:pStyle w:val="NoSpacing"/>
        <w:spacing w:line="360" w:lineRule="auto"/>
      </w:pPr>
      <w:r>
        <w:rPr>
          <w:b/>
        </w:rPr>
        <w:lastRenderedPageBreak/>
        <w:t>T</w:t>
      </w:r>
      <w:r w:rsidR="00304382">
        <w:rPr>
          <w:b/>
        </w:rPr>
        <w:t>ABLE 1</w:t>
      </w:r>
      <w:r w:rsidR="00D341A1">
        <w:rPr>
          <w:b/>
        </w:rPr>
        <w:t>.</w:t>
      </w:r>
      <w:r w:rsidR="00D341A1">
        <w:t xml:space="preserve"> Characteristics of all infants and children included </w:t>
      </w:r>
      <w:r w:rsidR="00D67F0D">
        <w:t>in</w:t>
      </w:r>
      <w:r w:rsidR="00D341A1">
        <w:t xml:space="preserve"> timeframes 1m-1y (n=358) and 1-3y (n=536) after vaccination according to NIP by educational level of mother</w:t>
      </w:r>
    </w:p>
    <w:tbl>
      <w:tblPr>
        <w:tblStyle w:val="TableGrid"/>
        <w:tblW w:w="0" w:type="auto"/>
        <w:tblInd w:w="-176" w:type="dxa"/>
        <w:tblLayout w:type="fixed"/>
        <w:tblLook w:val="04A0" w:firstRow="1" w:lastRow="0" w:firstColumn="1" w:lastColumn="0" w:noHBand="0" w:noVBand="1"/>
      </w:tblPr>
      <w:tblGrid>
        <w:gridCol w:w="568"/>
        <w:gridCol w:w="992"/>
        <w:gridCol w:w="1843"/>
        <w:gridCol w:w="992"/>
        <w:gridCol w:w="1134"/>
        <w:gridCol w:w="992"/>
        <w:gridCol w:w="993"/>
        <w:gridCol w:w="992"/>
        <w:gridCol w:w="992"/>
        <w:gridCol w:w="992"/>
        <w:gridCol w:w="993"/>
        <w:gridCol w:w="850"/>
        <w:gridCol w:w="1019"/>
      </w:tblGrid>
      <w:tr w:rsidR="00381664" w14:paraId="6844EF03" w14:textId="77777777" w:rsidTr="00381664">
        <w:tc>
          <w:tcPr>
            <w:tcW w:w="3403" w:type="dxa"/>
            <w:gridSpan w:val="3"/>
            <w:vMerge w:val="restart"/>
            <w:tcBorders>
              <w:top w:val="single" w:sz="12" w:space="0" w:color="auto"/>
              <w:left w:val="single" w:sz="12" w:space="0" w:color="auto"/>
              <w:bottom w:val="single" w:sz="12" w:space="0" w:color="auto"/>
              <w:right w:val="single" w:sz="12" w:space="0" w:color="auto"/>
            </w:tcBorders>
          </w:tcPr>
          <w:p w14:paraId="03865FCC" w14:textId="77777777" w:rsidR="00381664" w:rsidRPr="00D341A1" w:rsidRDefault="00381664" w:rsidP="00381664">
            <w:pPr>
              <w:pStyle w:val="NoSpacing"/>
              <w:spacing w:line="276" w:lineRule="auto"/>
              <w:rPr>
                <w:b/>
              </w:rPr>
            </w:pPr>
          </w:p>
        </w:tc>
        <w:tc>
          <w:tcPr>
            <w:tcW w:w="5103" w:type="dxa"/>
            <w:gridSpan w:val="5"/>
            <w:tcBorders>
              <w:top w:val="single" w:sz="12" w:space="0" w:color="auto"/>
              <w:left w:val="single" w:sz="12" w:space="0" w:color="auto"/>
              <w:right w:val="single" w:sz="12" w:space="0" w:color="auto"/>
            </w:tcBorders>
          </w:tcPr>
          <w:p w14:paraId="5515D34D" w14:textId="77777777" w:rsidR="00381664" w:rsidRPr="00D341A1" w:rsidRDefault="00381664" w:rsidP="00381664">
            <w:pPr>
              <w:pStyle w:val="NoSpacing"/>
              <w:spacing w:line="276" w:lineRule="auto"/>
              <w:rPr>
                <w:b/>
              </w:rPr>
            </w:pPr>
            <w:r w:rsidRPr="00D341A1">
              <w:rPr>
                <w:b/>
              </w:rPr>
              <w:t>Infants (approximately 0-4 years)</w:t>
            </w:r>
          </w:p>
        </w:tc>
        <w:tc>
          <w:tcPr>
            <w:tcW w:w="4846" w:type="dxa"/>
            <w:gridSpan w:val="5"/>
            <w:tcBorders>
              <w:top w:val="single" w:sz="12" w:space="0" w:color="auto"/>
              <w:left w:val="single" w:sz="12" w:space="0" w:color="auto"/>
              <w:right w:val="single" w:sz="12" w:space="0" w:color="auto"/>
            </w:tcBorders>
          </w:tcPr>
          <w:p w14:paraId="415801AC" w14:textId="77777777" w:rsidR="00381664" w:rsidRPr="00D341A1" w:rsidRDefault="00381664" w:rsidP="00381664">
            <w:pPr>
              <w:pStyle w:val="NoSpacing"/>
              <w:spacing w:line="276" w:lineRule="auto"/>
              <w:rPr>
                <w:b/>
              </w:rPr>
            </w:pPr>
            <w:r w:rsidRPr="00D341A1">
              <w:rPr>
                <w:b/>
              </w:rPr>
              <w:t>Children (approximately 4-12 years)</w:t>
            </w:r>
          </w:p>
        </w:tc>
      </w:tr>
      <w:tr w:rsidR="00381664" w14:paraId="32A4D1D0" w14:textId="77777777" w:rsidTr="00381664">
        <w:tc>
          <w:tcPr>
            <w:tcW w:w="3403" w:type="dxa"/>
            <w:gridSpan w:val="3"/>
            <w:vMerge/>
            <w:tcBorders>
              <w:top w:val="single" w:sz="2" w:space="0" w:color="auto"/>
              <w:left w:val="single" w:sz="12" w:space="0" w:color="auto"/>
              <w:bottom w:val="single" w:sz="12" w:space="0" w:color="auto"/>
              <w:right w:val="single" w:sz="12" w:space="0" w:color="auto"/>
            </w:tcBorders>
          </w:tcPr>
          <w:p w14:paraId="37922387" w14:textId="77777777" w:rsidR="00381664" w:rsidRPr="00D341A1" w:rsidRDefault="00381664" w:rsidP="00381664">
            <w:pPr>
              <w:pStyle w:val="NoSpacing"/>
              <w:spacing w:line="276" w:lineRule="auto"/>
              <w:rPr>
                <w:b/>
              </w:rPr>
            </w:pPr>
          </w:p>
        </w:tc>
        <w:tc>
          <w:tcPr>
            <w:tcW w:w="2126" w:type="dxa"/>
            <w:gridSpan w:val="2"/>
            <w:tcBorders>
              <w:left w:val="single" w:sz="12" w:space="0" w:color="auto"/>
              <w:bottom w:val="single" w:sz="4" w:space="0" w:color="auto"/>
            </w:tcBorders>
          </w:tcPr>
          <w:p w14:paraId="7C69B8EC" w14:textId="77777777" w:rsidR="00381664" w:rsidRPr="00D341A1" w:rsidRDefault="00381664" w:rsidP="00381664">
            <w:pPr>
              <w:pStyle w:val="NoSpacing"/>
              <w:spacing w:line="276" w:lineRule="auto"/>
              <w:rPr>
                <w:b/>
              </w:rPr>
            </w:pPr>
            <w:r w:rsidRPr="00D341A1">
              <w:rPr>
                <w:b/>
              </w:rPr>
              <w:t>Low</w:t>
            </w:r>
            <w:r>
              <w:rPr>
                <w:b/>
              </w:rPr>
              <w:t xml:space="preserve"> </w:t>
            </w:r>
            <w:r w:rsidRPr="00D341A1">
              <w:rPr>
                <w:b/>
              </w:rPr>
              <w:t xml:space="preserve">educational level </w:t>
            </w:r>
          </w:p>
        </w:tc>
        <w:tc>
          <w:tcPr>
            <w:tcW w:w="1985" w:type="dxa"/>
            <w:gridSpan w:val="2"/>
            <w:tcBorders>
              <w:bottom w:val="single" w:sz="4" w:space="0" w:color="auto"/>
            </w:tcBorders>
          </w:tcPr>
          <w:p w14:paraId="7EE82F7D" w14:textId="77777777" w:rsidR="00381664" w:rsidRPr="00D341A1" w:rsidRDefault="00381664" w:rsidP="00381664">
            <w:pPr>
              <w:pStyle w:val="NoSpacing"/>
              <w:spacing w:line="276" w:lineRule="auto"/>
              <w:rPr>
                <w:b/>
              </w:rPr>
            </w:pPr>
            <w:r>
              <w:rPr>
                <w:b/>
              </w:rPr>
              <w:t>H</w:t>
            </w:r>
            <w:r w:rsidRPr="00D341A1">
              <w:rPr>
                <w:b/>
              </w:rPr>
              <w:t xml:space="preserve">igh educational level </w:t>
            </w:r>
          </w:p>
        </w:tc>
        <w:tc>
          <w:tcPr>
            <w:tcW w:w="992" w:type="dxa"/>
            <w:tcBorders>
              <w:bottom w:val="single" w:sz="4" w:space="0" w:color="auto"/>
              <w:right w:val="single" w:sz="12" w:space="0" w:color="auto"/>
            </w:tcBorders>
          </w:tcPr>
          <w:p w14:paraId="2C72D50F" w14:textId="77777777" w:rsidR="00381664" w:rsidRPr="00D341A1" w:rsidRDefault="00381664" w:rsidP="00381664">
            <w:pPr>
              <w:pStyle w:val="NoSpacing"/>
              <w:spacing w:line="276" w:lineRule="auto"/>
              <w:rPr>
                <w:b/>
              </w:rPr>
            </w:pPr>
          </w:p>
        </w:tc>
        <w:tc>
          <w:tcPr>
            <w:tcW w:w="1984" w:type="dxa"/>
            <w:gridSpan w:val="2"/>
            <w:tcBorders>
              <w:left w:val="single" w:sz="12" w:space="0" w:color="auto"/>
              <w:bottom w:val="single" w:sz="4" w:space="0" w:color="auto"/>
            </w:tcBorders>
          </w:tcPr>
          <w:p w14:paraId="4C6463A9" w14:textId="77777777" w:rsidR="00381664" w:rsidRPr="00D341A1" w:rsidRDefault="00381664" w:rsidP="00381664">
            <w:pPr>
              <w:pStyle w:val="NoSpacing"/>
              <w:spacing w:line="276" w:lineRule="auto"/>
              <w:rPr>
                <w:b/>
              </w:rPr>
            </w:pPr>
            <w:r w:rsidRPr="00D341A1">
              <w:rPr>
                <w:b/>
              </w:rPr>
              <w:t xml:space="preserve">Low educational level </w:t>
            </w:r>
          </w:p>
        </w:tc>
        <w:tc>
          <w:tcPr>
            <w:tcW w:w="1843" w:type="dxa"/>
            <w:gridSpan w:val="2"/>
            <w:tcBorders>
              <w:bottom w:val="single" w:sz="4" w:space="0" w:color="auto"/>
            </w:tcBorders>
          </w:tcPr>
          <w:p w14:paraId="4250219C" w14:textId="77777777" w:rsidR="00381664" w:rsidRPr="00D341A1" w:rsidRDefault="00381664" w:rsidP="00381664">
            <w:pPr>
              <w:pStyle w:val="NoSpacing"/>
              <w:spacing w:line="276" w:lineRule="auto"/>
              <w:rPr>
                <w:b/>
              </w:rPr>
            </w:pPr>
            <w:r>
              <w:rPr>
                <w:b/>
              </w:rPr>
              <w:t>High</w:t>
            </w:r>
            <w:r w:rsidRPr="00D341A1">
              <w:rPr>
                <w:b/>
              </w:rPr>
              <w:t xml:space="preserve"> educational level </w:t>
            </w:r>
          </w:p>
        </w:tc>
        <w:tc>
          <w:tcPr>
            <w:tcW w:w="1019" w:type="dxa"/>
            <w:tcBorders>
              <w:bottom w:val="single" w:sz="4" w:space="0" w:color="auto"/>
              <w:right w:val="single" w:sz="12" w:space="0" w:color="auto"/>
            </w:tcBorders>
          </w:tcPr>
          <w:p w14:paraId="172647FF" w14:textId="77777777" w:rsidR="00381664" w:rsidRPr="00D341A1" w:rsidRDefault="00381664" w:rsidP="00381664">
            <w:pPr>
              <w:pStyle w:val="NoSpacing"/>
              <w:spacing w:line="276" w:lineRule="auto"/>
              <w:rPr>
                <w:b/>
              </w:rPr>
            </w:pPr>
          </w:p>
        </w:tc>
      </w:tr>
      <w:tr w:rsidR="00381664" w14:paraId="6FEABE89" w14:textId="77777777" w:rsidTr="00381664">
        <w:tc>
          <w:tcPr>
            <w:tcW w:w="3403" w:type="dxa"/>
            <w:gridSpan w:val="3"/>
            <w:vMerge/>
            <w:tcBorders>
              <w:top w:val="single" w:sz="2" w:space="0" w:color="auto"/>
              <w:left w:val="single" w:sz="12" w:space="0" w:color="auto"/>
              <w:bottom w:val="single" w:sz="12" w:space="0" w:color="auto"/>
              <w:right w:val="single" w:sz="12" w:space="0" w:color="auto"/>
            </w:tcBorders>
          </w:tcPr>
          <w:p w14:paraId="7811D9AC" w14:textId="77777777" w:rsidR="00381664" w:rsidRPr="00D341A1" w:rsidRDefault="00381664" w:rsidP="00381664">
            <w:pPr>
              <w:pStyle w:val="NoSpacing"/>
              <w:spacing w:line="276" w:lineRule="auto"/>
              <w:rPr>
                <w:b/>
              </w:rPr>
            </w:pPr>
          </w:p>
        </w:tc>
        <w:tc>
          <w:tcPr>
            <w:tcW w:w="992" w:type="dxa"/>
            <w:tcBorders>
              <w:left w:val="single" w:sz="12" w:space="0" w:color="auto"/>
              <w:bottom w:val="single" w:sz="12" w:space="0" w:color="auto"/>
            </w:tcBorders>
          </w:tcPr>
          <w:p w14:paraId="5FD895C4" w14:textId="77777777" w:rsidR="00381664" w:rsidRPr="00D341A1" w:rsidRDefault="00381664" w:rsidP="00381664">
            <w:pPr>
              <w:pStyle w:val="NoSpacing"/>
              <w:spacing w:line="276" w:lineRule="auto"/>
              <w:jc w:val="right"/>
              <w:rPr>
                <w:b/>
              </w:rPr>
            </w:pPr>
            <w:r w:rsidRPr="00D341A1">
              <w:rPr>
                <w:b/>
              </w:rPr>
              <w:t>N</w:t>
            </w:r>
          </w:p>
        </w:tc>
        <w:tc>
          <w:tcPr>
            <w:tcW w:w="1134" w:type="dxa"/>
            <w:tcBorders>
              <w:bottom w:val="single" w:sz="12" w:space="0" w:color="auto"/>
            </w:tcBorders>
          </w:tcPr>
          <w:p w14:paraId="12F66AD4" w14:textId="77777777" w:rsidR="00381664" w:rsidRPr="00D341A1" w:rsidRDefault="00381664" w:rsidP="00381664">
            <w:pPr>
              <w:pStyle w:val="NoSpacing"/>
              <w:spacing w:line="276" w:lineRule="auto"/>
              <w:jc w:val="right"/>
              <w:rPr>
                <w:b/>
              </w:rPr>
            </w:pPr>
            <w:r w:rsidRPr="00D341A1">
              <w:rPr>
                <w:b/>
              </w:rPr>
              <w:t>%</w:t>
            </w:r>
          </w:p>
        </w:tc>
        <w:tc>
          <w:tcPr>
            <w:tcW w:w="992" w:type="dxa"/>
            <w:tcBorders>
              <w:bottom w:val="single" w:sz="12" w:space="0" w:color="auto"/>
            </w:tcBorders>
          </w:tcPr>
          <w:p w14:paraId="126D0CB4" w14:textId="77777777" w:rsidR="00381664" w:rsidRPr="00D341A1" w:rsidRDefault="00381664" w:rsidP="00381664">
            <w:pPr>
              <w:pStyle w:val="NoSpacing"/>
              <w:spacing w:line="276" w:lineRule="auto"/>
              <w:jc w:val="right"/>
              <w:rPr>
                <w:b/>
              </w:rPr>
            </w:pPr>
            <w:r w:rsidRPr="00D341A1">
              <w:rPr>
                <w:b/>
              </w:rPr>
              <w:t>n</w:t>
            </w:r>
          </w:p>
        </w:tc>
        <w:tc>
          <w:tcPr>
            <w:tcW w:w="993" w:type="dxa"/>
            <w:tcBorders>
              <w:bottom w:val="single" w:sz="12" w:space="0" w:color="auto"/>
            </w:tcBorders>
          </w:tcPr>
          <w:p w14:paraId="7C8D0604" w14:textId="77777777" w:rsidR="00381664" w:rsidRPr="00D341A1" w:rsidRDefault="00381664" w:rsidP="00381664">
            <w:pPr>
              <w:pStyle w:val="NoSpacing"/>
              <w:spacing w:line="276" w:lineRule="auto"/>
              <w:jc w:val="right"/>
              <w:rPr>
                <w:b/>
              </w:rPr>
            </w:pPr>
            <w:r w:rsidRPr="00D341A1">
              <w:rPr>
                <w:b/>
              </w:rPr>
              <w:t>%</w:t>
            </w:r>
          </w:p>
        </w:tc>
        <w:tc>
          <w:tcPr>
            <w:tcW w:w="992" w:type="dxa"/>
            <w:tcBorders>
              <w:bottom w:val="single" w:sz="12" w:space="0" w:color="auto"/>
              <w:right w:val="single" w:sz="12" w:space="0" w:color="auto"/>
            </w:tcBorders>
          </w:tcPr>
          <w:p w14:paraId="492CC33C" w14:textId="77777777" w:rsidR="00381664" w:rsidRPr="00D341A1" w:rsidRDefault="00381664" w:rsidP="00381664">
            <w:pPr>
              <w:pStyle w:val="NoSpacing"/>
              <w:spacing w:line="276" w:lineRule="auto"/>
              <w:jc w:val="right"/>
              <w:rPr>
                <w:b/>
              </w:rPr>
            </w:pPr>
            <w:r w:rsidRPr="00D341A1">
              <w:rPr>
                <w:b/>
              </w:rPr>
              <w:t>p-value</w:t>
            </w:r>
          </w:p>
        </w:tc>
        <w:tc>
          <w:tcPr>
            <w:tcW w:w="992" w:type="dxa"/>
            <w:tcBorders>
              <w:left w:val="single" w:sz="12" w:space="0" w:color="auto"/>
              <w:bottom w:val="single" w:sz="12" w:space="0" w:color="auto"/>
            </w:tcBorders>
          </w:tcPr>
          <w:p w14:paraId="554AB155" w14:textId="77777777" w:rsidR="00381664" w:rsidRPr="00D341A1" w:rsidRDefault="00381664" w:rsidP="00381664">
            <w:pPr>
              <w:pStyle w:val="NoSpacing"/>
              <w:spacing w:line="276" w:lineRule="auto"/>
              <w:jc w:val="right"/>
              <w:rPr>
                <w:b/>
              </w:rPr>
            </w:pPr>
            <w:r>
              <w:rPr>
                <w:b/>
              </w:rPr>
              <w:t>n</w:t>
            </w:r>
          </w:p>
        </w:tc>
        <w:tc>
          <w:tcPr>
            <w:tcW w:w="992" w:type="dxa"/>
            <w:tcBorders>
              <w:bottom w:val="single" w:sz="12" w:space="0" w:color="auto"/>
            </w:tcBorders>
          </w:tcPr>
          <w:p w14:paraId="2D81F03B" w14:textId="77777777" w:rsidR="00381664" w:rsidRPr="00D341A1" w:rsidRDefault="00381664" w:rsidP="00381664">
            <w:pPr>
              <w:pStyle w:val="NoSpacing"/>
              <w:spacing w:line="276" w:lineRule="auto"/>
              <w:jc w:val="right"/>
              <w:rPr>
                <w:b/>
              </w:rPr>
            </w:pPr>
            <w:r w:rsidRPr="00D341A1">
              <w:rPr>
                <w:b/>
              </w:rPr>
              <w:t>%</w:t>
            </w:r>
          </w:p>
        </w:tc>
        <w:tc>
          <w:tcPr>
            <w:tcW w:w="993" w:type="dxa"/>
            <w:tcBorders>
              <w:bottom w:val="single" w:sz="12" w:space="0" w:color="auto"/>
            </w:tcBorders>
          </w:tcPr>
          <w:p w14:paraId="6CE9E5EA" w14:textId="77777777" w:rsidR="00381664" w:rsidRPr="00D341A1" w:rsidRDefault="00381664" w:rsidP="00381664">
            <w:pPr>
              <w:pStyle w:val="NoSpacing"/>
              <w:spacing w:line="276" w:lineRule="auto"/>
              <w:jc w:val="right"/>
              <w:rPr>
                <w:b/>
              </w:rPr>
            </w:pPr>
            <w:r w:rsidRPr="00D341A1">
              <w:rPr>
                <w:b/>
              </w:rPr>
              <w:t>n</w:t>
            </w:r>
          </w:p>
        </w:tc>
        <w:tc>
          <w:tcPr>
            <w:tcW w:w="850" w:type="dxa"/>
            <w:tcBorders>
              <w:bottom w:val="single" w:sz="12" w:space="0" w:color="auto"/>
            </w:tcBorders>
          </w:tcPr>
          <w:p w14:paraId="64264415" w14:textId="77777777" w:rsidR="00381664" w:rsidRPr="00D341A1" w:rsidRDefault="00381664" w:rsidP="00381664">
            <w:pPr>
              <w:pStyle w:val="NoSpacing"/>
              <w:spacing w:line="276" w:lineRule="auto"/>
              <w:jc w:val="right"/>
              <w:rPr>
                <w:b/>
              </w:rPr>
            </w:pPr>
            <w:r w:rsidRPr="00D341A1">
              <w:rPr>
                <w:b/>
              </w:rPr>
              <w:t>%</w:t>
            </w:r>
          </w:p>
        </w:tc>
        <w:tc>
          <w:tcPr>
            <w:tcW w:w="1019" w:type="dxa"/>
            <w:tcBorders>
              <w:bottom w:val="single" w:sz="12" w:space="0" w:color="auto"/>
              <w:right w:val="single" w:sz="12" w:space="0" w:color="auto"/>
            </w:tcBorders>
          </w:tcPr>
          <w:p w14:paraId="2B0EC00F" w14:textId="77777777" w:rsidR="00381664" w:rsidRPr="00D341A1" w:rsidRDefault="00381664" w:rsidP="00381664">
            <w:pPr>
              <w:pStyle w:val="NoSpacing"/>
              <w:spacing w:line="276" w:lineRule="auto"/>
              <w:jc w:val="right"/>
              <w:rPr>
                <w:b/>
              </w:rPr>
            </w:pPr>
            <w:r w:rsidRPr="00D341A1">
              <w:rPr>
                <w:b/>
              </w:rPr>
              <w:t>p-value</w:t>
            </w:r>
          </w:p>
        </w:tc>
      </w:tr>
      <w:tr w:rsidR="00381664" w14:paraId="4F463174" w14:textId="77777777" w:rsidTr="00381664">
        <w:tc>
          <w:tcPr>
            <w:tcW w:w="3403" w:type="dxa"/>
            <w:gridSpan w:val="3"/>
            <w:tcBorders>
              <w:top w:val="single" w:sz="12" w:space="0" w:color="auto"/>
              <w:left w:val="single" w:sz="12" w:space="0" w:color="auto"/>
              <w:bottom w:val="single" w:sz="2" w:space="0" w:color="auto"/>
              <w:right w:val="single" w:sz="12" w:space="0" w:color="auto"/>
            </w:tcBorders>
          </w:tcPr>
          <w:p w14:paraId="1B9C8BBA" w14:textId="77777777" w:rsidR="00381664" w:rsidRPr="00D341A1" w:rsidRDefault="00381664" w:rsidP="00381664">
            <w:pPr>
              <w:pStyle w:val="NoSpacing"/>
              <w:spacing w:line="276" w:lineRule="auto"/>
              <w:rPr>
                <w:b/>
              </w:rPr>
            </w:pPr>
            <w:r w:rsidRPr="00D341A1">
              <w:rPr>
                <w:b/>
              </w:rPr>
              <w:t>Total</w:t>
            </w:r>
          </w:p>
        </w:tc>
        <w:tc>
          <w:tcPr>
            <w:tcW w:w="992" w:type="dxa"/>
            <w:tcBorders>
              <w:top w:val="single" w:sz="12" w:space="0" w:color="auto"/>
              <w:left w:val="single" w:sz="12" w:space="0" w:color="auto"/>
            </w:tcBorders>
          </w:tcPr>
          <w:p w14:paraId="5FA91F15" w14:textId="77777777" w:rsidR="00381664" w:rsidRDefault="00381664" w:rsidP="00381664">
            <w:pPr>
              <w:pStyle w:val="NoSpacing"/>
              <w:spacing w:line="276" w:lineRule="auto"/>
              <w:jc w:val="right"/>
            </w:pPr>
            <w:r>
              <w:t>190</w:t>
            </w:r>
          </w:p>
        </w:tc>
        <w:tc>
          <w:tcPr>
            <w:tcW w:w="1134" w:type="dxa"/>
            <w:tcBorders>
              <w:top w:val="single" w:sz="12" w:space="0" w:color="auto"/>
            </w:tcBorders>
          </w:tcPr>
          <w:p w14:paraId="761A5187" w14:textId="77777777" w:rsidR="00381664" w:rsidRDefault="00381664" w:rsidP="00381664">
            <w:pPr>
              <w:pStyle w:val="NoSpacing"/>
              <w:spacing w:line="276" w:lineRule="auto"/>
              <w:jc w:val="right"/>
            </w:pPr>
            <w:r>
              <w:t>53%</w:t>
            </w:r>
          </w:p>
        </w:tc>
        <w:tc>
          <w:tcPr>
            <w:tcW w:w="992" w:type="dxa"/>
            <w:tcBorders>
              <w:top w:val="single" w:sz="12" w:space="0" w:color="auto"/>
            </w:tcBorders>
          </w:tcPr>
          <w:p w14:paraId="6AB68D45" w14:textId="77777777" w:rsidR="00381664" w:rsidRDefault="00381664" w:rsidP="00381664">
            <w:pPr>
              <w:pStyle w:val="NoSpacing"/>
              <w:spacing w:line="276" w:lineRule="auto"/>
              <w:jc w:val="right"/>
            </w:pPr>
            <w:r>
              <w:t>168</w:t>
            </w:r>
          </w:p>
        </w:tc>
        <w:tc>
          <w:tcPr>
            <w:tcW w:w="993" w:type="dxa"/>
            <w:tcBorders>
              <w:top w:val="single" w:sz="12" w:space="0" w:color="auto"/>
            </w:tcBorders>
          </w:tcPr>
          <w:p w14:paraId="78567930" w14:textId="77777777" w:rsidR="00381664" w:rsidRDefault="00381664" w:rsidP="00381664">
            <w:pPr>
              <w:pStyle w:val="NoSpacing"/>
              <w:spacing w:line="276" w:lineRule="auto"/>
              <w:jc w:val="right"/>
            </w:pPr>
            <w:r>
              <w:t>47%</w:t>
            </w:r>
          </w:p>
        </w:tc>
        <w:tc>
          <w:tcPr>
            <w:tcW w:w="992" w:type="dxa"/>
            <w:tcBorders>
              <w:top w:val="single" w:sz="12" w:space="0" w:color="auto"/>
              <w:right w:val="single" w:sz="12" w:space="0" w:color="auto"/>
            </w:tcBorders>
          </w:tcPr>
          <w:p w14:paraId="28742093" w14:textId="77777777" w:rsidR="00381664" w:rsidRDefault="00381664" w:rsidP="00381664">
            <w:pPr>
              <w:pStyle w:val="NoSpacing"/>
              <w:spacing w:line="276" w:lineRule="auto"/>
              <w:jc w:val="right"/>
            </w:pPr>
            <w:r>
              <w:t>-</w:t>
            </w:r>
          </w:p>
        </w:tc>
        <w:tc>
          <w:tcPr>
            <w:tcW w:w="992" w:type="dxa"/>
            <w:tcBorders>
              <w:top w:val="single" w:sz="12" w:space="0" w:color="auto"/>
              <w:left w:val="single" w:sz="12" w:space="0" w:color="auto"/>
            </w:tcBorders>
          </w:tcPr>
          <w:p w14:paraId="0A125DE1" w14:textId="77777777" w:rsidR="00381664" w:rsidRDefault="00381664" w:rsidP="00381664">
            <w:pPr>
              <w:pStyle w:val="NoSpacing"/>
              <w:spacing w:line="276" w:lineRule="auto"/>
              <w:jc w:val="right"/>
            </w:pPr>
            <w:r>
              <w:t>327</w:t>
            </w:r>
          </w:p>
        </w:tc>
        <w:tc>
          <w:tcPr>
            <w:tcW w:w="992" w:type="dxa"/>
            <w:tcBorders>
              <w:top w:val="single" w:sz="12" w:space="0" w:color="auto"/>
            </w:tcBorders>
          </w:tcPr>
          <w:p w14:paraId="7DA8363C" w14:textId="77777777" w:rsidR="00381664" w:rsidRDefault="00381664" w:rsidP="00381664">
            <w:pPr>
              <w:pStyle w:val="NoSpacing"/>
              <w:spacing w:line="276" w:lineRule="auto"/>
              <w:jc w:val="right"/>
            </w:pPr>
            <w:r>
              <w:t>61%</w:t>
            </w:r>
          </w:p>
        </w:tc>
        <w:tc>
          <w:tcPr>
            <w:tcW w:w="993" w:type="dxa"/>
            <w:tcBorders>
              <w:top w:val="single" w:sz="12" w:space="0" w:color="auto"/>
            </w:tcBorders>
          </w:tcPr>
          <w:p w14:paraId="39359029" w14:textId="77777777" w:rsidR="00381664" w:rsidRDefault="00381664" w:rsidP="00381664">
            <w:pPr>
              <w:pStyle w:val="NoSpacing"/>
              <w:spacing w:line="276" w:lineRule="auto"/>
              <w:jc w:val="right"/>
            </w:pPr>
            <w:r>
              <w:t>209</w:t>
            </w:r>
          </w:p>
        </w:tc>
        <w:tc>
          <w:tcPr>
            <w:tcW w:w="850" w:type="dxa"/>
            <w:tcBorders>
              <w:top w:val="single" w:sz="12" w:space="0" w:color="auto"/>
            </w:tcBorders>
          </w:tcPr>
          <w:p w14:paraId="56E8522E" w14:textId="77777777" w:rsidR="00381664" w:rsidRDefault="00381664" w:rsidP="00381664">
            <w:pPr>
              <w:pStyle w:val="NoSpacing"/>
              <w:spacing w:line="276" w:lineRule="auto"/>
              <w:jc w:val="right"/>
            </w:pPr>
            <w:r>
              <w:t>39%</w:t>
            </w:r>
          </w:p>
        </w:tc>
        <w:tc>
          <w:tcPr>
            <w:tcW w:w="1019" w:type="dxa"/>
            <w:tcBorders>
              <w:top w:val="single" w:sz="12" w:space="0" w:color="auto"/>
              <w:right w:val="single" w:sz="12" w:space="0" w:color="auto"/>
            </w:tcBorders>
          </w:tcPr>
          <w:p w14:paraId="29A58E05" w14:textId="77777777" w:rsidR="00381664" w:rsidRDefault="00381664" w:rsidP="00381664">
            <w:pPr>
              <w:pStyle w:val="NoSpacing"/>
              <w:spacing w:line="276" w:lineRule="auto"/>
              <w:jc w:val="right"/>
            </w:pPr>
            <w:r>
              <w:t>-</w:t>
            </w:r>
          </w:p>
        </w:tc>
      </w:tr>
      <w:tr w:rsidR="00381664" w14:paraId="1BFAA36D" w14:textId="77777777" w:rsidTr="00381664">
        <w:tc>
          <w:tcPr>
            <w:tcW w:w="3403" w:type="dxa"/>
            <w:gridSpan w:val="3"/>
            <w:tcBorders>
              <w:top w:val="single" w:sz="2" w:space="0" w:color="auto"/>
              <w:left w:val="single" w:sz="12" w:space="0" w:color="auto"/>
              <w:bottom w:val="single" w:sz="2" w:space="0" w:color="auto"/>
              <w:right w:val="single" w:sz="12" w:space="0" w:color="auto"/>
            </w:tcBorders>
          </w:tcPr>
          <w:p w14:paraId="52E40E99" w14:textId="77777777" w:rsidR="00381664" w:rsidRPr="00D341A1" w:rsidRDefault="00381664" w:rsidP="00381664">
            <w:pPr>
              <w:pStyle w:val="NoSpacing"/>
              <w:spacing w:line="276" w:lineRule="auto"/>
              <w:rPr>
                <w:b/>
              </w:rPr>
            </w:pPr>
            <w:r>
              <w:rPr>
                <w:b/>
              </w:rPr>
              <w:t>Male sex</w:t>
            </w:r>
          </w:p>
        </w:tc>
        <w:tc>
          <w:tcPr>
            <w:tcW w:w="992" w:type="dxa"/>
            <w:tcBorders>
              <w:left w:val="single" w:sz="12" w:space="0" w:color="auto"/>
            </w:tcBorders>
          </w:tcPr>
          <w:p w14:paraId="1210ED29" w14:textId="77777777" w:rsidR="00381664" w:rsidRDefault="00381664" w:rsidP="00381664">
            <w:pPr>
              <w:pStyle w:val="NoSpacing"/>
              <w:spacing w:line="276" w:lineRule="auto"/>
              <w:jc w:val="right"/>
            </w:pPr>
            <w:r>
              <w:t>92</w:t>
            </w:r>
          </w:p>
        </w:tc>
        <w:tc>
          <w:tcPr>
            <w:tcW w:w="1134" w:type="dxa"/>
          </w:tcPr>
          <w:p w14:paraId="2E66EEC0" w14:textId="77777777" w:rsidR="00381664" w:rsidRDefault="00381664" w:rsidP="00381664">
            <w:pPr>
              <w:pStyle w:val="NoSpacing"/>
              <w:spacing w:line="276" w:lineRule="auto"/>
              <w:jc w:val="right"/>
            </w:pPr>
            <w:r>
              <w:t>48%</w:t>
            </w:r>
          </w:p>
        </w:tc>
        <w:tc>
          <w:tcPr>
            <w:tcW w:w="992" w:type="dxa"/>
          </w:tcPr>
          <w:p w14:paraId="3DE1FFB6" w14:textId="77777777" w:rsidR="00381664" w:rsidRDefault="00381664" w:rsidP="00381664">
            <w:pPr>
              <w:pStyle w:val="NoSpacing"/>
              <w:spacing w:line="276" w:lineRule="auto"/>
              <w:jc w:val="right"/>
            </w:pPr>
            <w:r>
              <w:t>89</w:t>
            </w:r>
          </w:p>
        </w:tc>
        <w:tc>
          <w:tcPr>
            <w:tcW w:w="993" w:type="dxa"/>
          </w:tcPr>
          <w:p w14:paraId="221BB94B" w14:textId="77777777" w:rsidR="00381664" w:rsidRDefault="00381664" w:rsidP="00381664">
            <w:pPr>
              <w:pStyle w:val="NoSpacing"/>
              <w:spacing w:line="276" w:lineRule="auto"/>
              <w:jc w:val="right"/>
            </w:pPr>
            <w:r>
              <w:t>53%</w:t>
            </w:r>
          </w:p>
        </w:tc>
        <w:tc>
          <w:tcPr>
            <w:tcW w:w="992" w:type="dxa"/>
            <w:tcBorders>
              <w:right w:val="single" w:sz="12" w:space="0" w:color="auto"/>
            </w:tcBorders>
          </w:tcPr>
          <w:p w14:paraId="1CA0335C" w14:textId="77777777" w:rsidR="00381664" w:rsidRDefault="00381664" w:rsidP="00381664">
            <w:pPr>
              <w:pStyle w:val="NoSpacing"/>
              <w:spacing w:line="276" w:lineRule="auto"/>
              <w:jc w:val="right"/>
            </w:pPr>
            <w:r>
              <w:t>0.27</w:t>
            </w:r>
          </w:p>
        </w:tc>
        <w:tc>
          <w:tcPr>
            <w:tcW w:w="992" w:type="dxa"/>
            <w:tcBorders>
              <w:left w:val="single" w:sz="12" w:space="0" w:color="auto"/>
            </w:tcBorders>
          </w:tcPr>
          <w:p w14:paraId="48DF2457" w14:textId="77777777" w:rsidR="00381664" w:rsidRDefault="00381664" w:rsidP="00381664">
            <w:pPr>
              <w:pStyle w:val="NoSpacing"/>
              <w:spacing w:line="276" w:lineRule="auto"/>
              <w:jc w:val="right"/>
            </w:pPr>
            <w:r>
              <w:t>157</w:t>
            </w:r>
          </w:p>
        </w:tc>
        <w:tc>
          <w:tcPr>
            <w:tcW w:w="992" w:type="dxa"/>
          </w:tcPr>
          <w:p w14:paraId="3382083B" w14:textId="77777777" w:rsidR="00381664" w:rsidRDefault="00381664" w:rsidP="00381664">
            <w:pPr>
              <w:pStyle w:val="NoSpacing"/>
              <w:spacing w:line="276" w:lineRule="auto"/>
              <w:jc w:val="right"/>
            </w:pPr>
            <w:r>
              <w:t>48%</w:t>
            </w:r>
          </w:p>
        </w:tc>
        <w:tc>
          <w:tcPr>
            <w:tcW w:w="993" w:type="dxa"/>
          </w:tcPr>
          <w:p w14:paraId="1E82851F" w14:textId="77777777" w:rsidR="00381664" w:rsidRDefault="00381664" w:rsidP="00381664">
            <w:pPr>
              <w:pStyle w:val="NoSpacing"/>
              <w:spacing w:line="276" w:lineRule="auto"/>
              <w:jc w:val="right"/>
            </w:pPr>
            <w:r>
              <w:t>103</w:t>
            </w:r>
          </w:p>
        </w:tc>
        <w:tc>
          <w:tcPr>
            <w:tcW w:w="850" w:type="dxa"/>
          </w:tcPr>
          <w:p w14:paraId="1039A6E5" w14:textId="77777777" w:rsidR="00381664" w:rsidRDefault="00381664" w:rsidP="00381664">
            <w:pPr>
              <w:pStyle w:val="NoSpacing"/>
              <w:spacing w:line="276" w:lineRule="auto"/>
              <w:jc w:val="right"/>
            </w:pPr>
            <w:r>
              <w:t>49%</w:t>
            </w:r>
          </w:p>
        </w:tc>
        <w:tc>
          <w:tcPr>
            <w:tcW w:w="1019" w:type="dxa"/>
            <w:tcBorders>
              <w:right w:val="single" w:sz="12" w:space="0" w:color="auto"/>
            </w:tcBorders>
          </w:tcPr>
          <w:p w14:paraId="0EC44E40" w14:textId="77777777" w:rsidR="00381664" w:rsidRDefault="00381664" w:rsidP="00381664">
            <w:pPr>
              <w:pStyle w:val="NoSpacing"/>
              <w:spacing w:line="276" w:lineRule="auto"/>
              <w:jc w:val="right"/>
            </w:pPr>
            <w:r>
              <w:t>0.81</w:t>
            </w:r>
          </w:p>
        </w:tc>
      </w:tr>
      <w:tr w:rsidR="00381664" w14:paraId="762BE7A1" w14:textId="77777777" w:rsidTr="00381664">
        <w:tc>
          <w:tcPr>
            <w:tcW w:w="3403" w:type="dxa"/>
            <w:gridSpan w:val="3"/>
            <w:tcBorders>
              <w:top w:val="single" w:sz="2" w:space="0" w:color="auto"/>
              <w:left w:val="single" w:sz="12" w:space="0" w:color="auto"/>
              <w:bottom w:val="single" w:sz="2" w:space="0" w:color="auto"/>
              <w:right w:val="single" w:sz="12" w:space="0" w:color="auto"/>
            </w:tcBorders>
          </w:tcPr>
          <w:p w14:paraId="795C4C95" w14:textId="77777777" w:rsidR="00381664" w:rsidRPr="00D341A1" w:rsidRDefault="00381664" w:rsidP="00381664">
            <w:pPr>
              <w:pStyle w:val="NoSpacing"/>
              <w:spacing w:line="276" w:lineRule="auto"/>
              <w:rPr>
                <w:b/>
              </w:rPr>
            </w:pPr>
            <w:r>
              <w:rPr>
                <w:b/>
              </w:rPr>
              <w:t>Born in the Netherlands</w:t>
            </w:r>
          </w:p>
        </w:tc>
        <w:tc>
          <w:tcPr>
            <w:tcW w:w="992" w:type="dxa"/>
            <w:tcBorders>
              <w:left w:val="single" w:sz="12" w:space="0" w:color="auto"/>
            </w:tcBorders>
          </w:tcPr>
          <w:p w14:paraId="64F2F4FA" w14:textId="77777777" w:rsidR="00381664" w:rsidRDefault="00381664" w:rsidP="00381664">
            <w:pPr>
              <w:pStyle w:val="NoSpacing"/>
              <w:spacing w:line="276" w:lineRule="auto"/>
              <w:jc w:val="right"/>
            </w:pPr>
            <w:r>
              <w:t>176</w:t>
            </w:r>
          </w:p>
        </w:tc>
        <w:tc>
          <w:tcPr>
            <w:tcW w:w="1134" w:type="dxa"/>
          </w:tcPr>
          <w:p w14:paraId="57ACF69B" w14:textId="77777777" w:rsidR="00381664" w:rsidRDefault="00381664" w:rsidP="00381664">
            <w:pPr>
              <w:pStyle w:val="NoSpacing"/>
              <w:spacing w:line="276" w:lineRule="auto"/>
              <w:jc w:val="right"/>
            </w:pPr>
            <w:r>
              <w:t>93%</w:t>
            </w:r>
          </w:p>
        </w:tc>
        <w:tc>
          <w:tcPr>
            <w:tcW w:w="992" w:type="dxa"/>
          </w:tcPr>
          <w:p w14:paraId="217D85B5" w14:textId="77777777" w:rsidR="00381664" w:rsidRDefault="00381664" w:rsidP="00381664">
            <w:pPr>
              <w:pStyle w:val="NoSpacing"/>
              <w:spacing w:line="276" w:lineRule="auto"/>
              <w:jc w:val="right"/>
            </w:pPr>
            <w:r>
              <w:t>157</w:t>
            </w:r>
          </w:p>
        </w:tc>
        <w:tc>
          <w:tcPr>
            <w:tcW w:w="993" w:type="dxa"/>
          </w:tcPr>
          <w:p w14:paraId="677F2BB8" w14:textId="77777777" w:rsidR="00381664" w:rsidRDefault="00381664" w:rsidP="00381664">
            <w:pPr>
              <w:pStyle w:val="NoSpacing"/>
              <w:spacing w:line="276" w:lineRule="auto"/>
              <w:jc w:val="right"/>
            </w:pPr>
            <w:r>
              <w:t>93%</w:t>
            </w:r>
          </w:p>
        </w:tc>
        <w:tc>
          <w:tcPr>
            <w:tcW w:w="992" w:type="dxa"/>
            <w:tcBorders>
              <w:right w:val="single" w:sz="12" w:space="0" w:color="auto"/>
            </w:tcBorders>
          </w:tcPr>
          <w:p w14:paraId="14BD302D" w14:textId="77777777" w:rsidR="00381664" w:rsidRDefault="00381664" w:rsidP="00381664">
            <w:pPr>
              <w:pStyle w:val="NoSpacing"/>
              <w:spacing w:line="276" w:lineRule="auto"/>
              <w:jc w:val="right"/>
            </w:pPr>
            <w:r>
              <w:t>0.90</w:t>
            </w:r>
          </w:p>
        </w:tc>
        <w:tc>
          <w:tcPr>
            <w:tcW w:w="992" w:type="dxa"/>
            <w:tcBorders>
              <w:left w:val="single" w:sz="12" w:space="0" w:color="auto"/>
            </w:tcBorders>
          </w:tcPr>
          <w:p w14:paraId="38EDEB44" w14:textId="77777777" w:rsidR="00381664" w:rsidRDefault="00381664" w:rsidP="00381664">
            <w:pPr>
              <w:pStyle w:val="NoSpacing"/>
              <w:spacing w:line="276" w:lineRule="auto"/>
              <w:jc w:val="right"/>
            </w:pPr>
            <w:r>
              <w:t>269</w:t>
            </w:r>
          </w:p>
        </w:tc>
        <w:tc>
          <w:tcPr>
            <w:tcW w:w="992" w:type="dxa"/>
          </w:tcPr>
          <w:p w14:paraId="1A675D08" w14:textId="77777777" w:rsidR="00381664" w:rsidRDefault="00381664" w:rsidP="00381664">
            <w:pPr>
              <w:pStyle w:val="NoSpacing"/>
              <w:spacing w:line="276" w:lineRule="auto"/>
              <w:jc w:val="right"/>
            </w:pPr>
            <w:r>
              <w:t>82%</w:t>
            </w:r>
          </w:p>
        </w:tc>
        <w:tc>
          <w:tcPr>
            <w:tcW w:w="993" w:type="dxa"/>
          </w:tcPr>
          <w:p w14:paraId="0A68C0C5" w14:textId="77777777" w:rsidR="00381664" w:rsidRDefault="00381664" w:rsidP="00381664">
            <w:pPr>
              <w:pStyle w:val="NoSpacing"/>
              <w:spacing w:line="276" w:lineRule="auto"/>
              <w:jc w:val="right"/>
            </w:pPr>
            <w:r>
              <w:t>189</w:t>
            </w:r>
          </w:p>
        </w:tc>
        <w:tc>
          <w:tcPr>
            <w:tcW w:w="850" w:type="dxa"/>
          </w:tcPr>
          <w:p w14:paraId="6FB7F644" w14:textId="77777777" w:rsidR="00381664" w:rsidRDefault="00381664" w:rsidP="00381664">
            <w:pPr>
              <w:pStyle w:val="NoSpacing"/>
              <w:spacing w:line="276" w:lineRule="auto"/>
              <w:jc w:val="right"/>
            </w:pPr>
            <w:r>
              <w:t>90%</w:t>
            </w:r>
          </w:p>
        </w:tc>
        <w:tc>
          <w:tcPr>
            <w:tcW w:w="1019" w:type="dxa"/>
            <w:tcBorders>
              <w:right w:val="single" w:sz="12" w:space="0" w:color="auto"/>
            </w:tcBorders>
          </w:tcPr>
          <w:p w14:paraId="7F6F9173" w14:textId="77777777" w:rsidR="00381664" w:rsidRDefault="00381664" w:rsidP="00381664">
            <w:pPr>
              <w:pStyle w:val="NoSpacing"/>
              <w:spacing w:line="276" w:lineRule="auto"/>
              <w:jc w:val="right"/>
            </w:pPr>
            <w:r>
              <w:t>0.002</w:t>
            </w:r>
          </w:p>
        </w:tc>
      </w:tr>
      <w:tr w:rsidR="00381664" w14:paraId="3744D9C6" w14:textId="77777777" w:rsidTr="00381664">
        <w:tc>
          <w:tcPr>
            <w:tcW w:w="568" w:type="dxa"/>
            <w:vMerge w:val="restart"/>
            <w:tcBorders>
              <w:top w:val="single" w:sz="2" w:space="0" w:color="auto"/>
              <w:left w:val="single" w:sz="12" w:space="0" w:color="auto"/>
              <w:right w:val="single" w:sz="4" w:space="0" w:color="auto"/>
            </w:tcBorders>
            <w:textDirection w:val="btLr"/>
          </w:tcPr>
          <w:p w14:paraId="0D61F943" w14:textId="77777777" w:rsidR="00381664" w:rsidRDefault="00381664" w:rsidP="00381664">
            <w:pPr>
              <w:pStyle w:val="NoSpacing"/>
              <w:spacing w:line="276" w:lineRule="auto"/>
              <w:ind w:left="113" w:right="113"/>
              <w:jc w:val="center"/>
              <w:rPr>
                <w:b/>
              </w:rPr>
            </w:pPr>
            <w:r>
              <w:rPr>
                <w:b/>
              </w:rPr>
              <w:t>Migration background</w:t>
            </w:r>
          </w:p>
        </w:tc>
        <w:tc>
          <w:tcPr>
            <w:tcW w:w="2835" w:type="dxa"/>
            <w:gridSpan w:val="2"/>
            <w:tcBorders>
              <w:top w:val="single" w:sz="2" w:space="0" w:color="auto"/>
              <w:left w:val="single" w:sz="4" w:space="0" w:color="auto"/>
              <w:right w:val="single" w:sz="12" w:space="0" w:color="auto"/>
            </w:tcBorders>
          </w:tcPr>
          <w:p w14:paraId="02A436DE" w14:textId="77777777" w:rsidR="00381664" w:rsidRPr="00EA5456" w:rsidRDefault="00381664" w:rsidP="00381664">
            <w:pPr>
              <w:pStyle w:val="NoSpacing"/>
              <w:spacing w:line="276" w:lineRule="auto"/>
              <w:rPr>
                <w:b/>
                <w:sz w:val="16"/>
                <w:szCs w:val="16"/>
              </w:rPr>
            </w:pPr>
            <w:r w:rsidRPr="00EA5456">
              <w:rPr>
                <w:b/>
                <w:sz w:val="16"/>
                <w:szCs w:val="16"/>
              </w:rPr>
              <w:t>Indigenous Dutch</w:t>
            </w:r>
          </w:p>
        </w:tc>
        <w:tc>
          <w:tcPr>
            <w:tcW w:w="992" w:type="dxa"/>
            <w:tcBorders>
              <w:left w:val="single" w:sz="12" w:space="0" w:color="auto"/>
            </w:tcBorders>
          </w:tcPr>
          <w:p w14:paraId="70D9869D" w14:textId="77777777" w:rsidR="00381664" w:rsidRPr="00EA5456" w:rsidRDefault="00381664" w:rsidP="00381664">
            <w:pPr>
              <w:pStyle w:val="NoSpacing"/>
              <w:spacing w:line="276" w:lineRule="auto"/>
              <w:jc w:val="right"/>
            </w:pPr>
            <w:r w:rsidRPr="00EA5456">
              <w:rPr>
                <w:rFonts w:cs="Tahoma"/>
              </w:rPr>
              <w:t>123</w:t>
            </w:r>
          </w:p>
        </w:tc>
        <w:tc>
          <w:tcPr>
            <w:tcW w:w="1134" w:type="dxa"/>
          </w:tcPr>
          <w:p w14:paraId="640E1611" w14:textId="77777777" w:rsidR="00381664" w:rsidRPr="00EA5456" w:rsidRDefault="00381664" w:rsidP="00381664">
            <w:pPr>
              <w:pStyle w:val="NoSpacing"/>
              <w:spacing w:line="276" w:lineRule="auto"/>
              <w:jc w:val="right"/>
            </w:pPr>
            <w:r w:rsidRPr="00EA5456">
              <w:rPr>
                <w:rFonts w:cs="Tahoma"/>
              </w:rPr>
              <w:t>65%</w:t>
            </w:r>
          </w:p>
        </w:tc>
        <w:tc>
          <w:tcPr>
            <w:tcW w:w="992" w:type="dxa"/>
          </w:tcPr>
          <w:p w14:paraId="0B7183A3" w14:textId="77777777" w:rsidR="00381664" w:rsidRPr="00EA5456" w:rsidRDefault="00381664" w:rsidP="00381664">
            <w:pPr>
              <w:pStyle w:val="NoSpacing"/>
              <w:spacing w:line="276" w:lineRule="auto"/>
              <w:jc w:val="right"/>
            </w:pPr>
            <w:r w:rsidRPr="00EA5456">
              <w:rPr>
                <w:rFonts w:cs="Tahoma"/>
              </w:rPr>
              <w:t>135</w:t>
            </w:r>
          </w:p>
        </w:tc>
        <w:tc>
          <w:tcPr>
            <w:tcW w:w="993" w:type="dxa"/>
          </w:tcPr>
          <w:p w14:paraId="1CD3C88D" w14:textId="77777777" w:rsidR="00381664" w:rsidRPr="00EA5456" w:rsidRDefault="00381664" w:rsidP="00381664">
            <w:pPr>
              <w:pStyle w:val="NoSpacing"/>
              <w:spacing w:line="276" w:lineRule="auto"/>
              <w:jc w:val="right"/>
            </w:pPr>
            <w:r w:rsidRPr="00EA5456">
              <w:rPr>
                <w:rFonts w:cs="Tahoma"/>
              </w:rPr>
              <w:t>80%</w:t>
            </w:r>
          </w:p>
        </w:tc>
        <w:tc>
          <w:tcPr>
            <w:tcW w:w="992" w:type="dxa"/>
            <w:vMerge w:val="restart"/>
            <w:tcBorders>
              <w:right w:val="single" w:sz="12" w:space="0" w:color="auto"/>
            </w:tcBorders>
            <w:vAlign w:val="center"/>
          </w:tcPr>
          <w:p w14:paraId="03C195E1" w14:textId="77777777" w:rsidR="00381664" w:rsidRDefault="00381664" w:rsidP="00381664">
            <w:pPr>
              <w:pStyle w:val="NoSpacing"/>
              <w:spacing w:line="276" w:lineRule="auto"/>
              <w:jc w:val="right"/>
            </w:pPr>
            <w:r>
              <w:t>0.002</w:t>
            </w:r>
          </w:p>
        </w:tc>
        <w:tc>
          <w:tcPr>
            <w:tcW w:w="992" w:type="dxa"/>
            <w:tcBorders>
              <w:left w:val="single" w:sz="12" w:space="0" w:color="auto"/>
            </w:tcBorders>
          </w:tcPr>
          <w:p w14:paraId="349F853F" w14:textId="77777777" w:rsidR="00381664" w:rsidRPr="00EA5456" w:rsidRDefault="00381664" w:rsidP="00381664">
            <w:pPr>
              <w:pStyle w:val="NoSpacing"/>
              <w:spacing w:line="276" w:lineRule="auto"/>
              <w:jc w:val="right"/>
            </w:pPr>
            <w:r w:rsidRPr="00EA5456">
              <w:rPr>
                <w:rFonts w:cs="Tahoma"/>
              </w:rPr>
              <w:t>199</w:t>
            </w:r>
          </w:p>
        </w:tc>
        <w:tc>
          <w:tcPr>
            <w:tcW w:w="992" w:type="dxa"/>
          </w:tcPr>
          <w:p w14:paraId="66C797AD" w14:textId="77777777" w:rsidR="00381664" w:rsidRPr="00EA5456" w:rsidRDefault="00381664" w:rsidP="00381664">
            <w:pPr>
              <w:pStyle w:val="NoSpacing"/>
              <w:spacing w:line="276" w:lineRule="auto"/>
              <w:jc w:val="right"/>
            </w:pPr>
            <w:r w:rsidRPr="00EA5456">
              <w:rPr>
                <w:rFonts w:cs="Tahoma"/>
              </w:rPr>
              <w:t>61%</w:t>
            </w:r>
          </w:p>
        </w:tc>
        <w:tc>
          <w:tcPr>
            <w:tcW w:w="993" w:type="dxa"/>
          </w:tcPr>
          <w:p w14:paraId="1212C73B" w14:textId="77777777" w:rsidR="00381664" w:rsidRPr="00EA5456" w:rsidRDefault="00381664" w:rsidP="00381664">
            <w:pPr>
              <w:pStyle w:val="NoSpacing"/>
              <w:spacing w:line="276" w:lineRule="auto"/>
              <w:jc w:val="right"/>
            </w:pPr>
            <w:r w:rsidRPr="00EA5456">
              <w:rPr>
                <w:rFonts w:cs="Tahoma"/>
              </w:rPr>
              <w:t>162</w:t>
            </w:r>
          </w:p>
        </w:tc>
        <w:tc>
          <w:tcPr>
            <w:tcW w:w="850" w:type="dxa"/>
          </w:tcPr>
          <w:p w14:paraId="7571CDD0" w14:textId="77777777" w:rsidR="00381664" w:rsidRPr="00EA5456" w:rsidRDefault="00381664" w:rsidP="00381664">
            <w:pPr>
              <w:pStyle w:val="NoSpacing"/>
              <w:spacing w:line="276" w:lineRule="auto"/>
              <w:jc w:val="right"/>
            </w:pPr>
            <w:r w:rsidRPr="00EA5456">
              <w:rPr>
                <w:rFonts w:cs="Tahoma"/>
              </w:rPr>
              <w:t>78%</w:t>
            </w:r>
          </w:p>
        </w:tc>
        <w:tc>
          <w:tcPr>
            <w:tcW w:w="1019" w:type="dxa"/>
            <w:vMerge w:val="restart"/>
            <w:tcBorders>
              <w:right w:val="single" w:sz="12" w:space="0" w:color="auto"/>
            </w:tcBorders>
            <w:vAlign w:val="center"/>
          </w:tcPr>
          <w:p w14:paraId="29F1AB49" w14:textId="77777777" w:rsidR="00381664" w:rsidRDefault="00381664" w:rsidP="00381664">
            <w:pPr>
              <w:pStyle w:val="NoSpacing"/>
              <w:spacing w:line="276" w:lineRule="auto"/>
              <w:jc w:val="right"/>
            </w:pPr>
            <w:r>
              <w:t>0.004</w:t>
            </w:r>
          </w:p>
        </w:tc>
      </w:tr>
      <w:tr w:rsidR="00381664" w14:paraId="6BF6A45E" w14:textId="77777777" w:rsidTr="00381664">
        <w:tc>
          <w:tcPr>
            <w:tcW w:w="568" w:type="dxa"/>
            <w:vMerge/>
            <w:tcBorders>
              <w:left w:val="single" w:sz="12" w:space="0" w:color="auto"/>
              <w:right w:val="single" w:sz="4" w:space="0" w:color="auto"/>
            </w:tcBorders>
          </w:tcPr>
          <w:p w14:paraId="67635AFE"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69A6A8D9" w14:textId="77777777" w:rsidR="00381664" w:rsidRPr="00EA5456" w:rsidRDefault="00381664" w:rsidP="00381664">
            <w:pPr>
              <w:pStyle w:val="NoSpacing"/>
              <w:spacing w:line="276" w:lineRule="auto"/>
              <w:rPr>
                <w:b/>
                <w:sz w:val="16"/>
                <w:szCs w:val="16"/>
              </w:rPr>
            </w:pPr>
            <w:r w:rsidRPr="00EA5456">
              <w:rPr>
                <w:b/>
                <w:sz w:val="16"/>
                <w:szCs w:val="16"/>
              </w:rPr>
              <w:t>1</w:t>
            </w:r>
            <w:r w:rsidRPr="00EA5456">
              <w:rPr>
                <w:b/>
                <w:sz w:val="16"/>
                <w:szCs w:val="16"/>
                <w:vertAlign w:val="superscript"/>
              </w:rPr>
              <w:t>st</w:t>
            </w:r>
            <w:r w:rsidRPr="00EA5456">
              <w:rPr>
                <w:b/>
                <w:sz w:val="16"/>
                <w:szCs w:val="16"/>
              </w:rPr>
              <w:t xml:space="preserve"> generation other western</w:t>
            </w:r>
          </w:p>
        </w:tc>
        <w:tc>
          <w:tcPr>
            <w:tcW w:w="992" w:type="dxa"/>
            <w:tcBorders>
              <w:left w:val="single" w:sz="12" w:space="0" w:color="auto"/>
            </w:tcBorders>
          </w:tcPr>
          <w:p w14:paraId="39A88039" w14:textId="77777777" w:rsidR="00381664" w:rsidRPr="00EA5456" w:rsidRDefault="00381664" w:rsidP="00381664">
            <w:pPr>
              <w:pStyle w:val="NoSpacing"/>
              <w:spacing w:line="276" w:lineRule="auto"/>
              <w:jc w:val="right"/>
            </w:pPr>
            <w:r w:rsidRPr="00EA5456">
              <w:rPr>
                <w:rFonts w:cs="Tahoma"/>
              </w:rPr>
              <w:t>0</w:t>
            </w:r>
          </w:p>
        </w:tc>
        <w:tc>
          <w:tcPr>
            <w:tcW w:w="1134" w:type="dxa"/>
          </w:tcPr>
          <w:p w14:paraId="104BDA0F" w14:textId="77777777" w:rsidR="00381664" w:rsidRPr="00EA5456" w:rsidRDefault="00381664" w:rsidP="00381664">
            <w:pPr>
              <w:pStyle w:val="NoSpacing"/>
              <w:spacing w:line="276" w:lineRule="auto"/>
              <w:jc w:val="right"/>
            </w:pPr>
            <w:r w:rsidRPr="00EA5456">
              <w:rPr>
                <w:rFonts w:cs="Tahoma"/>
              </w:rPr>
              <w:t>0%</w:t>
            </w:r>
          </w:p>
        </w:tc>
        <w:tc>
          <w:tcPr>
            <w:tcW w:w="992" w:type="dxa"/>
          </w:tcPr>
          <w:p w14:paraId="48F932A3" w14:textId="77777777" w:rsidR="00381664" w:rsidRPr="00EA5456" w:rsidRDefault="00381664" w:rsidP="00381664">
            <w:pPr>
              <w:pStyle w:val="NoSpacing"/>
              <w:spacing w:line="276" w:lineRule="auto"/>
              <w:jc w:val="right"/>
            </w:pPr>
            <w:r w:rsidRPr="00EA5456">
              <w:rPr>
                <w:rFonts w:cs="Tahoma"/>
              </w:rPr>
              <w:t>1</w:t>
            </w:r>
          </w:p>
        </w:tc>
        <w:tc>
          <w:tcPr>
            <w:tcW w:w="993" w:type="dxa"/>
          </w:tcPr>
          <w:p w14:paraId="1B18721B" w14:textId="77777777" w:rsidR="00381664" w:rsidRPr="00EA5456" w:rsidRDefault="00381664" w:rsidP="00381664">
            <w:pPr>
              <w:pStyle w:val="NoSpacing"/>
              <w:spacing w:line="276" w:lineRule="auto"/>
              <w:jc w:val="right"/>
            </w:pPr>
            <w:r w:rsidRPr="00EA5456">
              <w:rPr>
                <w:rFonts w:cs="Tahoma"/>
              </w:rPr>
              <w:t>0.6%</w:t>
            </w:r>
          </w:p>
        </w:tc>
        <w:tc>
          <w:tcPr>
            <w:tcW w:w="992" w:type="dxa"/>
            <w:vMerge/>
            <w:tcBorders>
              <w:right w:val="single" w:sz="12" w:space="0" w:color="auto"/>
            </w:tcBorders>
          </w:tcPr>
          <w:p w14:paraId="13DE35F3" w14:textId="77777777" w:rsidR="00381664" w:rsidRDefault="00381664" w:rsidP="00381664">
            <w:pPr>
              <w:pStyle w:val="NoSpacing"/>
              <w:spacing w:line="276" w:lineRule="auto"/>
              <w:jc w:val="right"/>
            </w:pPr>
          </w:p>
        </w:tc>
        <w:tc>
          <w:tcPr>
            <w:tcW w:w="992" w:type="dxa"/>
            <w:tcBorders>
              <w:left w:val="single" w:sz="12" w:space="0" w:color="auto"/>
            </w:tcBorders>
          </w:tcPr>
          <w:p w14:paraId="4EC87156" w14:textId="77777777" w:rsidR="00381664" w:rsidRPr="00EA5456" w:rsidRDefault="00381664" w:rsidP="00381664">
            <w:pPr>
              <w:pStyle w:val="NoSpacing"/>
              <w:spacing w:line="276" w:lineRule="auto"/>
              <w:jc w:val="right"/>
            </w:pPr>
            <w:r w:rsidRPr="00EA5456">
              <w:rPr>
                <w:rFonts w:cs="Tahoma"/>
              </w:rPr>
              <w:t>1</w:t>
            </w:r>
          </w:p>
        </w:tc>
        <w:tc>
          <w:tcPr>
            <w:tcW w:w="992" w:type="dxa"/>
          </w:tcPr>
          <w:p w14:paraId="7AB0C3B6" w14:textId="77777777" w:rsidR="00381664" w:rsidRPr="00EA5456" w:rsidRDefault="00381664" w:rsidP="00381664">
            <w:pPr>
              <w:pStyle w:val="NoSpacing"/>
              <w:spacing w:line="276" w:lineRule="auto"/>
              <w:jc w:val="right"/>
            </w:pPr>
            <w:r w:rsidRPr="00EA5456">
              <w:rPr>
                <w:rFonts w:cs="Tahoma"/>
              </w:rPr>
              <w:t>0.3%</w:t>
            </w:r>
          </w:p>
        </w:tc>
        <w:tc>
          <w:tcPr>
            <w:tcW w:w="993" w:type="dxa"/>
          </w:tcPr>
          <w:p w14:paraId="6A51044B" w14:textId="77777777" w:rsidR="00381664" w:rsidRPr="00EA5456" w:rsidRDefault="00381664" w:rsidP="00381664">
            <w:pPr>
              <w:pStyle w:val="NoSpacing"/>
              <w:spacing w:line="276" w:lineRule="auto"/>
              <w:jc w:val="right"/>
            </w:pPr>
            <w:r w:rsidRPr="00EA5456">
              <w:rPr>
                <w:rFonts w:cs="Tahoma"/>
              </w:rPr>
              <w:t>1</w:t>
            </w:r>
          </w:p>
        </w:tc>
        <w:tc>
          <w:tcPr>
            <w:tcW w:w="850" w:type="dxa"/>
          </w:tcPr>
          <w:p w14:paraId="411E8FBB" w14:textId="77777777" w:rsidR="00381664" w:rsidRPr="00EA5456" w:rsidRDefault="00381664" w:rsidP="00381664">
            <w:pPr>
              <w:pStyle w:val="NoSpacing"/>
              <w:spacing w:line="276" w:lineRule="auto"/>
              <w:jc w:val="right"/>
            </w:pPr>
            <w:r w:rsidRPr="00EA5456">
              <w:rPr>
                <w:rFonts w:cs="Tahoma"/>
              </w:rPr>
              <w:t>0.5%</w:t>
            </w:r>
          </w:p>
        </w:tc>
        <w:tc>
          <w:tcPr>
            <w:tcW w:w="1019" w:type="dxa"/>
            <w:vMerge/>
            <w:tcBorders>
              <w:right w:val="single" w:sz="12" w:space="0" w:color="auto"/>
            </w:tcBorders>
          </w:tcPr>
          <w:p w14:paraId="4C7CD4A5" w14:textId="77777777" w:rsidR="00381664" w:rsidRDefault="00381664" w:rsidP="00381664">
            <w:pPr>
              <w:pStyle w:val="NoSpacing"/>
              <w:spacing w:line="276" w:lineRule="auto"/>
              <w:jc w:val="right"/>
            </w:pPr>
          </w:p>
        </w:tc>
      </w:tr>
      <w:tr w:rsidR="00381664" w14:paraId="28383685" w14:textId="77777777" w:rsidTr="00381664">
        <w:tc>
          <w:tcPr>
            <w:tcW w:w="568" w:type="dxa"/>
            <w:vMerge/>
            <w:tcBorders>
              <w:left w:val="single" w:sz="12" w:space="0" w:color="auto"/>
              <w:right w:val="single" w:sz="4" w:space="0" w:color="auto"/>
            </w:tcBorders>
          </w:tcPr>
          <w:p w14:paraId="700C8F99"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2CEDDEB0" w14:textId="77777777" w:rsidR="00381664" w:rsidRPr="00EA5456" w:rsidRDefault="00381664" w:rsidP="00381664">
            <w:pPr>
              <w:pStyle w:val="NoSpacing"/>
              <w:spacing w:line="276" w:lineRule="auto"/>
              <w:rPr>
                <w:b/>
                <w:sz w:val="16"/>
                <w:szCs w:val="16"/>
              </w:rPr>
            </w:pPr>
            <w:r w:rsidRPr="00EA5456">
              <w:rPr>
                <w:b/>
                <w:sz w:val="16"/>
                <w:szCs w:val="16"/>
              </w:rPr>
              <w:t>2</w:t>
            </w:r>
            <w:r w:rsidRPr="00EA5456">
              <w:rPr>
                <w:b/>
                <w:sz w:val="16"/>
                <w:szCs w:val="16"/>
                <w:vertAlign w:val="superscript"/>
              </w:rPr>
              <w:t>nd</w:t>
            </w:r>
            <w:r w:rsidRPr="00EA5456">
              <w:rPr>
                <w:b/>
                <w:sz w:val="16"/>
                <w:szCs w:val="16"/>
              </w:rPr>
              <w:t xml:space="preserve"> generation other western</w:t>
            </w:r>
          </w:p>
        </w:tc>
        <w:tc>
          <w:tcPr>
            <w:tcW w:w="992" w:type="dxa"/>
            <w:tcBorders>
              <w:left w:val="single" w:sz="12" w:space="0" w:color="auto"/>
            </w:tcBorders>
          </w:tcPr>
          <w:p w14:paraId="3C84D463" w14:textId="77777777" w:rsidR="00381664" w:rsidRPr="00EA5456" w:rsidRDefault="00381664" w:rsidP="00381664">
            <w:pPr>
              <w:pStyle w:val="NoSpacing"/>
              <w:spacing w:line="276" w:lineRule="auto"/>
              <w:jc w:val="right"/>
            </w:pPr>
            <w:r w:rsidRPr="00EA5456">
              <w:rPr>
                <w:rFonts w:cs="Tahoma"/>
              </w:rPr>
              <w:t>4</w:t>
            </w:r>
          </w:p>
        </w:tc>
        <w:tc>
          <w:tcPr>
            <w:tcW w:w="1134" w:type="dxa"/>
          </w:tcPr>
          <w:p w14:paraId="4ED4BA9F" w14:textId="77777777" w:rsidR="00381664" w:rsidRPr="00EA5456" w:rsidRDefault="00381664" w:rsidP="00381664">
            <w:pPr>
              <w:pStyle w:val="NoSpacing"/>
              <w:spacing w:line="276" w:lineRule="auto"/>
              <w:jc w:val="right"/>
            </w:pPr>
            <w:r w:rsidRPr="00EA5456">
              <w:rPr>
                <w:rFonts w:cs="Tahoma"/>
              </w:rPr>
              <w:t>2%</w:t>
            </w:r>
          </w:p>
        </w:tc>
        <w:tc>
          <w:tcPr>
            <w:tcW w:w="992" w:type="dxa"/>
          </w:tcPr>
          <w:p w14:paraId="52084BBD" w14:textId="77777777" w:rsidR="00381664" w:rsidRPr="00EA5456" w:rsidRDefault="00381664" w:rsidP="00381664">
            <w:pPr>
              <w:pStyle w:val="NoSpacing"/>
              <w:spacing w:line="276" w:lineRule="auto"/>
              <w:jc w:val="right"/>
            </w:pPr>
            <w:r w:rsidRPr="00EA5456">
              <w:rPr>
                <w:rFonts w:cs="Tahoma"/>
              </w:rPr>
              <w:t>11</w:t>
            </w:r>
          </w:p>
        </w:tc>
        <w:tc>
          <w:tcPr>
            <w:tcW w:w="993" w:type="dxa"/>
          </w:tcPr>
          <w:p w14:paraId="234E73AB" w14:textId="77777777" w:rsidR="00381664" w:rsidRPr="00EA5456" w:rsidRDefault="00381664" w:rsidP="00381664">
            <w:pPr>
              <w:pStyle w:val="NoSpacing"/>
              <w:spacing w:line="276" w:lineRule="auto"/>
              <w:jc w:val="right"/>
            </w:pPr>
            <w:r w:rsidRPr="00EA5456">
              <w:rPr>
                <w:rFonts w:cs="Tahoma"/>
              </w:rPr>
              <w:t>7%</w:t>
            </w:r>
          </w:p>
        </w:tc>
        <w:tc>
          <w:tcPr>
            <w:tcW w:w="992" w:type="dxa"/>
            <w:vMerge/>
            <w:tcBorders>
              <w:right w:val="single" w:sz="12" w:space="0" w:color="auto"/>
            </w:tcBorders>
          </w:tcPr>
          <w:p w14:paraId="13B83114" w14:textId="77777777" w:rsidR="00381664" w:rsidRDefault="00381664" w:rsidP="00381664">
            <w:pPr>
              <w:pStyle w:val="NoSpacing"/>
              <w:spacing w:line="276" w:lineRule="auto"/>
              <w:jc w:val="right"/>
            </w:pPr>
          </w:p>
        </w:tc>
        <w:tc>
          <w:tcPr>
            <w:tcW w:w="992" w:type="dxa"/>
            <w:tcBorders>
              <w:left w:val="single" w:sz="12" w:space="0" w:color="auto"/>
            </w:tcBorders>
          </w:tcPr>
          <w:p w14:paraId="1C3F8A75" w14:textId="77777777" w:rsidR="00381664" w:rsidRPr="00EA5456" w:rsidRDefault="00381664" w:rsidP="00381664">
            <w:pPr>
              <w:pStyle w:val="NoSpacing"/>
              <w:spacing w:line="276" w:lineRule="auto"/>
              <w:jc w:val="right"/>
            </w:pPr>
            <w:r w:rsidRPr="00EA5456">
              <w:rPr>
                <w:rFonts w:cs="Tahoma"/>
              </w:rPr>
              <w:t>12</w:t>
            </w:r>
          </w:p>
        </w:tc>
        <w:tc>
          <w:tcPr>
            <w:tcW w:w="992" w:type="dxa"/>
          </w:tcPr>
          <w:p w14:paraId="4CAF7B34" w14:textId="77777777" w:rsidR="00381664" w:rsidRPr="00EA5456" w:rsidRDefault="00381664" w:rsidP="00381664">
            <w:pPr>
              <w:pStyle w:val="NoSpacing"/>
              <w:spacing w:line="276" w:lineRule="auto"/>
              <w:jc w:val="right"/>
            </w:pPr>
            <w:r w:rsidRPr="00EA5456">
              <w:rPr>
                <w:rFonts w:cs="Tahoma"/>
              </w:rPr>
              <w:t>4%</w:t>
            </w:r>
          </w:p>
        </w:tc>
        <w:tc>
          <w:tcPr>
            <w:tcW w:w="993" w:type="dxa"/>
          </w:tcPr>
          <w:p w14:paraId="0316456C" w14:textId="77777777" w:rsidR="00381664" w:rsidRPr="00EA5456" w:rsidRDefault="00381664" w:rsidP="00381664">
            <w:pPr>
              <w:pStyle w:val="NoSpacing"/>
              <w:spacing w:line="276" w:lineRule="auto"/>
              <w:jc w:val="right"/>
            </w:pPr>
            <w:r w:rsidRPr="00EA5456">
              <w:rPr>
                <w:rFonts w:cs="Tahoma"/>
              </w:rPr>
              <w:t>14</w:t>
            </w:r>
          </w:p>
        </w:tc>
        <w:tc>
          <w:tcPr>
            <w:tcW w:w="850" w:type="dxa"/>
          </w:tcPr>
          <w:p w14:paraId="0871F74F" w14:textId="77777777" w:rsidR="00381664" w:rsidRPr="00EA5456" w:rsidRDefault="00381664" w:rsidP="00381664">
            <w:pPr>
              <w:pStyle w:val="NoSpacing"/>
              <w:spacing w:line="276" w:lineRule="auto"/>
              <w:jc w:val="right"/>
            </w:pPr>
            <w:r w:rsidRPr="00EA5456">
              <w:rPr>
                <w:rFonts w:cs="Tahoma"/>
              </w:rPr>
              <w:t>7%</w:t>
            </w:r>
          </w:p>
        </w:tc>
        <w:tc>
          <w:tcPr>
            <w:tcW w:w="1019" w:type="dxa"/>
            <w:vMerge/>
            <w:tcBorders>
              <w:right w:val="single" w:sz="12" w:space="0" w:color="auto"/>
            </w:tcBorders>
          </w:tcPr>
          <w:p w14:paraId="17295896" w14:textId="77777777" w:rsidR="00381664" w:rsidRDefault="00381664" w:rsidP="00381664">
            <w:pPr>
              <w:pStyle w:val="NoSpacing"/>
              <w:spacing w:line="276" w:lineRule="auto"/>
              <w:jc w:val="right"/>
            </w:pPr>
          </w:p>
        </w:tc>
      </w:tr>
      <w:tr w:rsidR="00381664" w14:paraId="65034A6A" w14:textId="77777777" w:rsidTr="00381664">
        <w:tc>
          <w:tcPr>
            <w:tcW w:w="568" w:type="dxa"/>
            <w:vMerge/>
            <w:tcBorders>
              <w:left w:val="single" w:sz="12" w:space="0" w:color="auto"/>
              <w:right w:val="single" w:sz="4" w:space="0" w:color="auto"/>
            </w:tcBorders>
          </w:tcPr>
          <w:p w14:paraId="0F905437"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2EFB6D2E" w14:textId="77777777" w:rsidR="00381664" w:rsidRPr="00EA5456" w:rsidRDefault="00381664" w:rsidP="00381664">
            <w:pPr>
              <w:pStyle w:val="NoSpacing"/>
              <w:spacing w:line="276" w:lineRule="auto"/>
              <w:rPr>
                <w:b/>
                <w:sz w:val="16"/>
                <w:szCs w:val="16"/>
              </w:rPr>
            </w:pPr>
            <w:r w:rsidRPr="00EA5456">
              <w:rPr>
                <w:b/>
                <w:sz w:val="16"/>
                <w:szCs w:val="16"/>
              </w:rPr>
              <w:t>1</w:t>
            </w:r>
            <w:r w:rsidRPr="00EA5456">
              <w:rPr>
                <w:b/>
                <w:sz w:val="16"/>
                <w:szCs w:val="16"/>
                <w:vertAlign w:val="superscript"/>
              </w:rPr>
              <w:t>st</w:t>
            </w:r>
            <w:r>
              <w:rPr>
                <w:b/>
                <w:sz w:val="16"/>
                <w:szCs w:val="16"/>
              </w:rPr>
              <w:t xml:space="preserve"> generation Mor</w:t>
            </w:r>
            <w:r w:rsidRPr="00EA5456">
              <w:rPr>
                <w:b/>
                <w:sz w:val="16"/>
                <w:szCs w:val="16"/>
              </w:rPr>
              <w:t>occan or Turkish</w:t>
            </w:r>
          </w:p>
        </w:tc>
        <w:tc>
          <w:tcPr>
            <w:tcW w:w="992" w:type="dxa"/>
            <w:tcBorders>
              <w:left w:val="single" w:sz="12" w:space="0" w:color="auto"/>
            </w:tcBorders>
          </w:tcPr>
          <w:p w14:paraId="7E983976" w14:textId="77777777" w:rsidR="00381664" w:rsidRPr="00EA5456" w:rsidRDefault="00381664" w:rsidP="00381664">
            <w:pPr>
              <w:pStyle w:val="NoSpacing"/>
              <w:spacing w:line="276" w:lineRule="auto"/>
              <w:jc w:val="right"/>
            </w:pPr>
            <w:r w:rsidRPr="00EA5456">
              <w:rPr>
                <w:rFonts w:cs="Tahoma"/>
              </w:rPr>
              <w:t>2</w:t>
            </w:r>
          </w:p>
        </w:tc>
        <w:tc>
          <w:tcPr>
            <w:tcW w:w="1134" w:type="dxa"/>
          </w:tcPr>
          <w:p w14:paraId="30E171D2" w14:textId="77777777" w:rsidR="00381664" w:rsidRPr="00EA5456" w:rsidRDefault="00381664" w:rsidP="00381664">
            <w:pPr>
              <w:pStyle w:val="NoSpacing"/>
              <w:spacing w:line="276" w:lineRule="auto"/>
              <w:jc w:val="right"/>
            </w:pPr>
            <w:r w:rsidRPr="00EA5456">
              <w:rPr>
                <w:rFonts w:cs="Tahoma"/>
              </w:rPr>
              <w:t>1%</w:t>
            </w:r>
          </w:p>
        </w:tc>
        <w:tc>
          <w:tcPr>
            <w:tcW w:w="992" w:type="dxa"/>
          </w:tcPr>
          <w:p w14:paraId="53D85097" w14:textId="77777777" w:rsidR="00381664" w:rsidRPr="00EA5456" w:rsidRDefault="00381664" w:rsidP="00381664">
            <w:pPr>
              <w:pStyle w:val="NoSpacing"/>
              <w:spacing w:line="276" w:lineRule="auto"/>
              <w:jc w:val="right"/>
            </w:pPr>
            <w:r w:rsidRPr="00EA5456">
              <w:rPr>
                <w:rFonts w:cs="Tahoma"/>
              </w:rPr>
              <w:t>1</w:t>
            </w:r>
          </w:p>
        </w:tc>
        <w:tc>
          <w:tcPr>
            <w:tcW w:w="993" w:type="dxa"/>
          </w:tcPr>
          <w:p w14:paraId="2C989FC0" w14:textId="77777777" w:rsidR="00381664" w:rsidRPr="00EA5456" w:rsidRDefault="00381664" w:rsidP="00381664">
            <w:pPr>
              <w:pStyle w:val="NoSpacing"/>
              <w:spacing w:line="276" w:lineRule="auto"/>
              <w:jc w:val="right"/>
            </w:pPr>
            <w:r w:rsidRPr="00EA5456">
              <w:rPr>
                <w:rFonts w:cs="Tahoma"/>
              </w:rPr>
              <w:t>0.6%</w:t>
            </w:r>
          </w:p>
        </w:tc>
        <w:tc>
          <w:tcPr>
            <w:tcW w:w="992" w:type="dxa"/>
            <w:vMerge/>
            <w:tcBorders>
              <w:right w:val="single" w:sz="12" w:space="0" w:color="auto"/>
            </w:tcBorders>
          </w:tcPr>
          <w:p w14:paraId="76355BFE" w14:textId="77777777" w:rsidR="00381664" w:rsidRDefault="00381664" w:rsidP="00381664">
            <w:pPr>
              <w:pStyle w:val="NoSpacing"/>
              <w:spacing w:line="276" w:lineRule="auto"/>
              <w:jc w:val="right"/>
            </w:pPr>
          </w:p>
        </w:tc>
        <w:tc>
          <w:tcPr>
            <w:tcW w:w="992" w:type="dxa"/>
            <w:tcBorders>
              <w:left w:val="single" w:sz="12" w:space="0" w:color="auto"/>
            </w:tcBorders>
          </w:tcPr>
          <w:p w14:paraId="781717E8" w14:textId="77777777" w:rsidR="00381664" w:rsidRPr="00EA5456" w:rsidRDefault="00381664" w:rsidP="00381664">
            <w:pPr>
              <w:pStyle w:val="NoSpacing"/>
              <w:spacing w:line="276" w:lineRule="auto"/>
              <w:jc w:val="right"/>
            </w:pPr>
            <w:r w:rsidRPr="00EA5456">
              <w:rPr>
                <w:rFonts w:cs="Tahoma"/>
              </w:rPr>
              <w:t>20</w:t>
            </w:r>
          </w:p>
        </w:tc>
        <w:tc>
          <w:tcPr>
            <w:tcW w:w="992" w:type="dxa"/>
          </w:tcPr>
          <w:p w14:paraId="28FD0A35" w14:textId="77777777" w:rsidR="00381664" w:rsidRPr="00EA5456" w:rsidRDefault="00381664" w:rsidP="00381664">
            <w:pPr>
              <w:pStyle w:val="NoSpacing"/>
              <w:spacing w:line="276" w:lineRule="auto"/>
              <w:jc w:val="right"/>
            </w:pPr>
            <w:r w:rsidRPr="00EA5456">
              <w:rPr>
                <w:rFonts w:cs="Tahoma"/>
              </w:rPr>
              <w:t>6%</w:t>
            </w:r>
          </w:p>
        </w:tc>
        <w:tc>
          <w:tcPr>
            <w:tcW w:w="993" w:type="dxa"/>
          </w:tcPr>
          <w:p w14:paraId="0E7D4E87" w14:textId="77777777" w:rsidR="00381664" w:rsidRPr="00EA5456" w:rsidRDefault="00381664" w:rsidP="00381664">
            <w:pPr>
              <w:pStyle w:val="NoSpacing"/>
              <w:spacing w:line="276" w:lineRule="auto"/>
              <w:jc w:val="right"/>
            </w:pPr>
            <w:r w:rsidRPr="00EA5456">
              <w:rPr>
                <w:rFonts w:cs="Tahoma"/>
              </w:rPr>
              <w:t>2</w:t>
            </w:r>
          </w:p>
        </w:tc>
        <w:tc>
          <w:tcPr>
            <w:tcW w:w="850" w:type="dxa"/>
          </w:tcPr>
          <w:p w14:paraId="783A3827" w14:textId="77777777" w:rsidR="00381664" w:rsidRPr="00EA5456" w:rsidRDefault="00381664" w:rsidP="00381664">
            <w:pPr>
              <w:pStyle w:val="NoSpacing"/>
              <w:spacing w:line="276" w:lineRule="auto"/>
              <w:jc w:val="right"/>
            </w:pPr>
            <w:r w:rsidRPr="00EA5456">
              <w:rPr>
                <w:rFonts w:cs="Tahoma"/>
              </w:rPr>
              <w:t>1%</w:t>
            </w:r>
          </w:p>
        </w:tc>
        <w:tc>
          <w:tcPr>
            <w:tcW w:w="1019" w:type="dxa"/>
            <w:vMerge/>
            <w:tcBorders>
              <w:right w:val="single" w:sz="12" w:space="0" w:color="auto"/>
            </w:tcBorders>
          </w:tcPr>
          <w:p w14:paraId="6C892953" w14:textId="77777777" w:rsidR="00381664" w:rsidRDefault="00381664" w:rsidP="00381664">
            <w:pPr>
              <w:pStyle w:val="NoSpacing"/>
              <w:spacing w:line="276" w:lineRule="auto"/>
              <w:jc w:val="right"/>
            </w:pPr>
          </w:p>
        </w:tc>
      </w:tr>
      <w:tr w:rsidR="00381664" w14:paraId="7C8EF742" w14:textId="77777777" w:rsidTr="00381664">
        <w:tc>
          <w:tcPr>
            <w:tcW w:w="568" w:type="dxa"/>
            <w:vMerge/>
            <w:tcBorders>
              <w:left w:val="single" w:sz="12" w:space="0" w:color="auto"/>
              <w:right w:val="single" w:sz="4" w:space="0" w:color="auto"/>
            </w:tcBorders>
          </w:tcPr>
          <w:p w14:paraId="4A4AA8B0"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2D363C29" w14:textId="77777777" w:rsidR="00381664" w:rsidRPr="00EA5456" w:rsidRDefault="00381664" w:rsidP="00381664">
            <w:pPr>
              <w:pStyle w:val="NoSpacing"/>
              <w:spacing w:line="276" w:lineRule="auto"/>
              <w:rPr>
                <w:b/>
                <w:sz w:val="16"/>
                <w:szCs w:val="16"/>
              </w:rPr>
            </w:pPr>
            <w:r w:rsidRPr="00EA5456">
              <w:rPr>
                <w:b/>
                <w:sz w:val="16"/>
                <w:szCs w:val="16"/>
              </w:rPr>
              <w:t>2</w:t>
            </w:r>
            <w:r w:rsidRPr="00EA5456">
              <w:rPr>
                <w:b/>
                <w:sz w:val="16"/>
                <w:szCs w:val="16"/>
                <w:vertAlign w:val="superscript"/>
              </w:rPr>
              <w:t>nd</w:t>
            </w:r>
            <w:r w:rsidRPr="00EA5456">
              <w:rPr>
                <w:b/>
                <w:sz w:val="16"/>
                <w:szCs w:val="16"/>
              </w:rPr>
              <w:t xml:space="preserve"> generation Moroccan or Turkish</w:t>
            </w:r>
          </w:p>
        </w:tc>
        <w:tc>
          <w:tcPr>
            <w:tcW w:w="992" w:type="dxa"/>
            <w:tcBorders>
              <w:left w:val="single" w:sz="12" w:space="0" w:color="auto"/>
            </w:tcBorders>
          </w:tcPr>
          <w:p w14:paraId="14AEAAAB" w14:textId="77777777" w:rsidR="00381664" w:rsidRPr="00EA5456" w:rsidRDefault="00381664" w:rsidP="00381664">
            <w:pPr>
              <w:pStyle w:val="NoSpacing"/>
              <w:spacing w:line="276" w:lineRule="auto"/>
              <w:jc w:val="right"/>
            </w:pPr>
            <w:r w:rsidRPr="00EA5456">
              <w:rPr>
                <w:rFonts w:cs="Tahoma"/>
              </w:rPr>
              <w:t>28</w:t>
            </w:r>
          </w:p>
        </w:tc>
        <w:tc>
          <w:tcPr>
            <w:tcW w:w="1134" w:type="dxa"/>
          </w:tcPr>
          <w:p w14:paraId="0BD61753" w14:textId="77777777" w:rsidR="00381664" w:rsidRPr="00EA5456" w:rsidRDefault="00381664" w:rsidP="00381664">
            <w:pPr>
              <w:pStyle w:val="NoSpacing"/>
              <w:spacing w:line="276" w:lineRule="auto"/>
              <w:jc w:val="right"/>
            </w:pPr>
            <w:r w:rsidRPr="00EA5456">
              <w:rPr>
                <w:rFonts w:cs="Tahoma"/>
              </w:rPr>
              <w:t>15%</w:t>
            </w:r>
          </w:p>
        </w:tc>
        <w:tc>
          <w:tcPr>
            <w:tcW w:w="992" w:type="dxa"/>
          </w:tcPr>
          <w:p w14:paraId="2F497D48" w14:textId="77777777" w:rsidR="00381664" w:rsidRPr="00EA5456" w:rsidRDefault="00381664" w:rsidP="00381664">
            <w:pPr>
              <w:pStyle w:val="NoSpacing"/>
              <w:spacing w:line="276" w:lineRule="auto"/>
              <w:jc w:val="right"/>
            </w:pPr>
            <w:r w:rsidRPr="00EA5456">
              <w:rPr>
                <w:rFonts w:cs="Tahoma"/>
              </w:rPr>
              <w:t>1</w:t>
            </w:r>
          </w:p>
        </w:tc>
        <w:tc>
          <w:tcPr>
            <w:tcW w:w="993" w:type="dxa"/>
          </w:tcPr>
          <w:p w14:paraId="3157FA7D" w14:textId="77777777" w:rsidR="00381664" w:rsidRPr="00EA5456" w:rsidRDefault="00381664" w:rsidP="00381664">
            <w:pPr>
              <w:pStyle w:val="NoSpacing"/>
              <w:spacing w:line="276" w:lineRule="auto"/>
              <w:jc w:val="right"/>
            </w:pPr>
            <w:r w:rsidRPr="00EA5456">
              <w:rPr>
                <w:rFonts w:cs="Tahoma"/>
              </w:rPr>
              <w:t>0.6%</w:t>
            </w:r>
          </w:p>
        </w:tc>
        <w:tc>
          <w:tcPr>
            <w:tcW w:w="992" w:type="dxa"/>
            <w:vMerge/>
            <w:tcBorders>
              <w:right w:val="single" w:sz="12" w:space="0" w:color="auto"/>
            </w:tcBorders>
          </w:tcPr>
          <w:p w14:paraId="17316441" w14:textId="77777777" w:rsidR="00381664" w:rsidRDefault="00381664" w:rsidP="00381664">
            <w:pPr>
              <w:pStyle w:val="NoSpacing"/>
              <w:spacing w:line="276" w:lineRule="auto"/>
              <w:jc w:val="right"/>
            </w:pPr>
          </w:p>
        </w:tc>
        <w:tc>
          <w:tcPr>
            <w:tcW w:w="992" w:type="dxa"/>
            <w:tcBorders>
              <w:left w:val="single" w:sz="12" w:space="0" w:color="auto"/>
            </w:tcBorders>
          </w:tcPr>
          <w:p w14:paraId="5CDFD918" w14:textId="77777777" w:rsidR="00381664" w:rsidRPr="00EA5456" w:rsidRDefault="00381664" w:rsidP="00381664">
            <w:pPr>
              <w:pStyle w:val="NoSpacing"/>
              <w:spacing w:line="276" w:lineRule="auto"/>
              <w:jc w:val="right"/>
            </w:pPr>
            <w:r w:rsidRPr="00EA5456">
              <w:rPr>
                <w:rFonts w:cs="Tahoma"/>
              </w:rPr>
              <w:t>26</w:t>
            </w:r>
          </w:p>
        </w:tc>
        <w:tc>
          <w:tcPr>
            <w:tcW w:w="992" w:type="dxa"/>
          </w:tcPr>
          <w:p w14:paraId="12985280" w14:textId="77777777" w:rsidR="00381664" w:rsidRPr="00EA5456" w:rsidRDefault="00381664" w:rsidP="00381664">
            <w:pPr>
              <w:pStyle w:val="NoSpacing"/>
              <w:spacing w:line="276" w:lineRule="auto"/>
              <w:jc w:val="right"/>
            </w:pPr>
            <w:r w:rsidRPr="00EA5456">
              <w:rPr>
                <w:rFonts w:cs="Tahoma"/>
              </w:rPr>
              <w:t>8%</w:t>
            </w:r>
          </w:p>
        </w:tc>
        <w:tc>
          <w:tcPr>
            <w:tcW w:w="993" w:type="dxa"/>
          </w:tcPr>
          <w:p w14:paraId="78A1B7BD" w14:textId="77777777" w:rsidR="00381664" w:rsidRPr="00EA5456" w:rsidRDefault="00381664" w:rsidP="00381664">
            <w:pPr>
              <w:pStyle w:val="NoSpacing"/>
              <w:spacing w:line="276" w:lineRule="auto"/>
              <w:jc w:val="right"/>
            </w:pPr>
            <w:r w:rsidRPr="00EA5456">
              <w:rPr>
                <w:rFonts w:cs="Tahoma"/>
              </w:rPr>
              <w:t>1</w:t>
            </w:r>
          </w:p>
        </w:tc>
        <w:tc>
          <w:tcPr>
            <w:tcW w:w="850" w:type="dxa"/>
          </w:tcPr>
          <w:p w14:paraId="6F12B32F" w14:textId="77777777" w:rsidR="00381664" w:rsidRPr="00EA5456" w:rsidRDefault="00381664" w:rsidP="00381664">
            <w:pPr>
              <w:pStyle w:val="NoSpacing"/>
              <w:spacing w:line="276" w:lineRule="auto"/>
              <w:jc w:val="right"/>
            </w:pPr>
            <w:r w:rsidRPr="00EA5456">
              <w:rPr>
                <w:rFonts w:cs="Tahoma"/>
              </w:rPr>
              <w:t>0.5%</w:t>
            </w:r>
          </w:p>
        </w:tc>
        <w:tc>
          <w:tcPr>
            <w:tcW w:w="1019" w:type="dxa"/>
            <w:vMerge/>
            <w:tcBorders>
              <w:right w:val="single" w:sz="12" w:space="0" w:color="auto"/>
            </w:tcBorders>
          </w:tcPr>
          <w:p w14:paraId="3B711713" w14:textId="77777777" w:rsidR="00381664" w:rsidRDefault="00381664" w:rsidP="00381664">
            <w:pPr>
              <w:pStyle w:val="NoSpacing"/>
              <w:spacing w:line="276" w:lineRule="auto"/>
              <w:jc w:val="right"/>
            </w:pPr>
          </w:p>
        </w:tc>
      </w:tr>
      <w:tr w:rsidR="00381664" w14:paraId="3FBB9E8E" w14:textId="77777777" w:rsidTr="00381664">
        <w:tc>
          <w:tcPr>
            <w:tcW w:w="568" w:type="dxa"/>
            <w:vMerge/>
            <w:tcBorders>
              <w:left w:val="single" w:sz="12" w:space="0" w:color="auto"/>
              <w:right w:val="single" w:sz="4" w:space="0" w:color="auto"/>
            </w:tcBorders>
          </w:tcPr>
          <w:p w14:paraId="13B0AA7F"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7B898600" w14:textId="77777777" w:rsidR="00381664" w:rsidRPr="00EA5456" w:rsidRDefault="00381664" w:rsidP="00381664">
            <w:pPr>
              <w:pStyle w:val="NoSpacing"/>
              <w:spacing w:line="276" w:lineRule="auto"/>
              <w:rPr>
                <w:b/>
                <w:sz w:val="16"/>
                <w:szCs w:val="16"/>
              </w:rPr>
            </w:pPr>
            <w:r w:rsidRPr="00EA5456">
              <w:rPr>
                <w:b/>
                <w:sz w:val="16"/>
                <w:szCs w:val="16"/>
              </w:rPr>
              <w:t>1</w:t>
            </w:r>
            <w:r w:rsidRPr="00EA5456">
              <w:rPr>
                <w:b/>
                <w:sz w:val="16"/>
                <w:szCs w:val="16"/>
                <w:vertAlign w:val="superscript"/>
              </w:rPr>
              <w:t>st</w:t>
            </w:r>
            <w:r w:rsidRPr="00EA5456">
              <w:rPr>
                <w:b/>
                <w:sz w:val="16"/>
                <w:szCs w:val="16"/>
              </w:rPr>
              <w:t xml:space="preserve"> generation Surinam or Aruban or Dutch Antillean</w:t>
            </w:r>
          </w:p>
        </w:tc>
        <w:tc>
          <w:tcPr>
            <w:tcW w:w="992" w:type="dxa"/>
            <w:tcBorders>
              <w:left w:val="single" w:sz="12" w:space="0" w:color="auto"/>
            </w:tcBorders>
          </w:tcPr>
          <w:p w14:paraId="65E6B338" w14:textId="77777777" w:rsidR="00381664" w:rsidRPr="00EA5456" w:rsidRDefault="00381664" w:rsidP="00381664">
            <w:pPr>
              <w:pStyle w:val="NoSpacing"/>
              <w:spacing w:line="276" w:lineRule="auto"/>
              <w:jc w:val="right"/>
            </w:pPr>
            <w:r w:rsidRPr="00EA5456">
              <w:rPr>
                <w:rFonts w:cs="Tahoma"/>
              </w:rPr>
              <w:t>4</w:t>
            </w:r>
          </w:p>
        </w:tc>
        <w:tc>
          <w:tcPr>
            <w:tcW w:w="1134" w:type="dxa"/>
          </w:tcPr>
          <w:p w14:paraId="5E766A0C" w14:textId="77777777" w:rsidR="00381664" w:rsidRPr="00EA5456" w:rsidRDefault="00381664" w:rsidP="00381664">
            <w:pPr>
              <w:pStyle w:val="NoSpacing"/>
              <w:spacing w:line="276" w:lineRule="auto"/>
              <w:jc w:val="right"/>
            </w:pPr>
            <w:r w:rsidRPr="00EA5456">
              <w:rPr>
                <w:rFonts w:cs="Tahoma"/>
              </w:rPr>
              <w:t>2%</w:t>
            </w:r>
          </w:p>
        </w:tc>
        <w:tc>
          <w:tcPr>
            <w:tcW w:w="992" w:type="dxa"/>
          </w:tcPr>
          <w:p w14:paraId="7FCF2E1D" w14:textId="77777777" w:rsidR="00381664" w:rsidRPr="00EA5456" w:rsidRDefault="00381664" w:rsidP="00381664">
            <w:pPr>
              <w:pStyle w:val="NoSpacing"/>
              <w:spacing w:line="276" w:lineRule="auto"/>
              <w:jc w:val="right"/>
            </w:pPr>
            <w:r w:rsidRPr="00EA5456">
              <w:rPr>
                <w:rFonts w:cs="Tahoma"/>
              </w:rPr>
              <w:t>2</w:t>
            </w:r>
          </w:p>
        </w:tc>
        <w:tc>
          <w:tcPr>
            <w:tcW w:w="993" w:type="dxa"/>
          </w:tcPr>
          <w:p w14:paraId="4A2913FB" w14:textId="77777777" w:rsidR="00381664" w:rsidRPr="00EA5456" w:rsidRDefault="00381664" w:rsidP="00381664">
            <w:pPr>
              <w:pStyle w:val="NoSpacing"/>
              <w:spacing w:line="276" w:lineRule="auto"/>
              <w:jc w:val="right"/>
            </w:pPr>
            <w:r w:rsidRPr="00EA5456">
              <w:rPr>
                <w:rFonts w:cs="Tahoma"/>
              </w:rPr>
              <w:t>1%</w:t>
            </w:r>
          </w:p>
        </w:tc>
        <w:tc>
          <w:tcPr>
            <w:tcW w:w="992" w:type="dxa"/>
            <w:vMerge/>
            <w:tcBorders>
              <w:right w:val="single" w:sz="12" w:space="0" w:color="auto"/>
            </w:tcBorders>
          </w:tcPr>
          <w:p w14:paraId="24F0715B" w14:textId="77777777" w:rsidR="00381664" w:rsidRDefault="00381664" w:rsidP="00381664">
            <w:pPr>
              <w:pStyle w:val="NoSpacing"/>
              <w:spacing w:line="276" w:lineRule="auto"/>
              <w:jc w:val="right"/>
            </w:pPr>
          </w:p>
        </w:tc>
        <w:tc>
          <w:tcPr>
            <w:tcW w:w="992" w:type="dxa"/>
            <w:tcBorders>
              <w:left w:val="single" w:sz="12" w:space="0" w:color="auto"/>
            </w:tcBorders>
          </w:tcPr>
          <w:p w14:paraId="37397C7C" w14:textId="77777777" w:rsidR="00381664" w:rsidRPr="00EA5456" w:rsidRDefault="00381664" w:rsidP="00381664">
            <w:pPr>
              <w:pStyle w:val="NoSpacing"/>
              <w:spacing w:line="276" w:lineRule="auto"/>
              <w:jc w:val="right"/>
            </w:pPr>
            <w:r w:rsidRPr="00EA5456">
              <w:rPr>
                <w:rFonts w:cs="Tahoma"/>
              </w:rPr>
              <w:t>16</w:t>
            </w:r>
          </w:p>
        </w:tc>
        <w:tc>
          <w:tcPr>
            <w:tcW w:w="992" w:type="dxa"/>
          </w:tcPr>
          <w:p w14:paraId="33698560" w14:textId="77777777" w:rsidR="00381664" w:rsidRPr="00EA5456" w:rsidRDefault="00381664" w:rsidP="00381664">
            <w:pPr>
              <w:pStyle w:val="NoSpacing"/>
              <w:spacing w:line="276" w:lineRule="auto"/>
              <w:jc w:val="right"/>
            </w:pPr>
            <w:r w:rsidRPr="00EA5456">
              <w:rPr>
                <w:rFonts w:cs="Tahoma"/>
              </w:rPr>
              <w:t>5%</w:t>
            </w:r>
          </w:p>
        </w:tc>
        <w:tc>
          <w:tcPr>
            <w:tcW w:w="993" w:type="dxa"/>
          </w:tcPr>
          <w:p w14:paraId="722E9607" w14:textId="77777777" w:rsidR="00381664" w:rsidRPr="00EA5456" w:rsidRDefault="00381664" w:rsidP="00381664">
            <w:pPr>
              <w:pStyle w:val="NoSpacing"/>
              <w:spacing w:line="276" w:lineRule="auto"/>
              <w:jc w:val="right"/>
            </w:pPr>
            <w:r w:rsidRPr="00EA5456">
              <w:rPr>
                <w:rFonts w:cs="Tahoma"/>
              </w:rPr>
              <w:t>8</w:t>
            </w:r>
          </w:p>
        </w:tc>
        <w:tc>
          <w:tcPr>
            <w:tcW w:w="850" w:type="dxa"/>
          </w:tcPr>
          <w:p w14:paraId="003E88CD" w14:textId="77777777" w:rsidR="00381664" w:rsidRPr="00EA5456" w:rsidRDefault="00381664" w:rsidP="00381664">
            <w:pPr>
              <w:pStyle w:val="NoSpacing"/>
              <w:spacing w:line="276" w:lineRule="auto"/>
              <w:jc w:val="right"/>
            </w:pPr>
            <w:r w:rsidRPr="00EA5456">
              <w:rPr>
                <w:rFonts w:cs="Tahoma"/>
              </w:rPr>
              <w:t>4%</w:t>
            </w:r>
          </w:p>
        </w:tc>
        <w:tc>
          <w:tcPr>
            <w:tcW w:w="1019" w:type="dxa"/>
            <w:vMerge/>
            <w:tcBorders>
              <w:right w:val="single" w:sz="12" w:space="0" w:color="auto"/>
            </w:tcBorders>
          </w:tcPr>
          <w:p w14:paraId="7A12D67E" w14:textId="77777777" w:rsidR="00381664" w:rsidRDefault="00381664" w:rsidP="00381664">
            <w:pPr>
              <w:pStyle w:val="NoSpacing"/>
              <w:spacing w:line="276" w:lineRule="auto"/>
              <w:jc w:val="right"/>
            </w:pPr>
          </w:p>
        </w:tc>
      </w:tr>
      <w:tr w:rsidR="00381664" w14:paraId="2818DE79" w14:textId="77777777" w:rsidTr="00381664">
        <w:tc>
          <w:tcPr>
            <w:tcW w:w="568" w:type="dxa"/>
            <w:vMerge/>
            <w:tcBorders>
              <w:left w:val="single" w:sz="12" w:space="0" w:color="auto"/>
              <w:right w:val="single" w:sz="4" w:space="0" w:color="auto"/>
            </w:tcBorders>
          </w:tcPr>
          <w:p w14:paraId="1BBE7C57"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75B4C568" w14:textId="77777777" w:rsidR="00381664" w:rsidRPr="00EA5456" w:rsidRDefault="00381664" w:rsidP="00381664">
            <w:pPr>
              <w:pStyle w:val="NoSpacing"/>
              <w:spacing w:line="276" w:lineRule="auto"/>
              <w:rPr>
                <w:b/>
                <w:sz w:val="16"/>
                <w:szCs w:val="16"/>
              </w:rPr>
            </w:pPr>
            <w:r w:rsidRPr="00EA5456">
              <w:rPr>
                <w:b/>
                <w:sz w:val="16"/>
                <w:szCs w:val="16"/>
              </w:rPr>
              <w:t>2</w:t>
            </w:r>
            <w:r w:rsidRPr="00EA5456">
              <w:rPr>
                <w:b/>
                <w:sz w:val="16"/>
                <w:szCs w:val="16"/>
                <w:vertAlign w:val="superscript"/>
              </w:rPr>
              <w:t>nd</w:t>
            </w:r>
            <w:r w:rsidRPr="00EA5456">
              <w:rPr>
                <w:b/>
                <w:sz w:val="16"/>
                <w:szCs w:val="16"/>
              </w:rPr>
              <w:t xml:space="preserve"> generation Surinam or Aruban or Dutch Antillean</w:t>
            </w:r>
          </w:p>
        </w:tc>
        <w:tc>
          <w:tcPr>
            <w:tcW w:w="992" w:type="dxa"/>
            <w:tcBorders>
              <w:left w:val="single" w:sz="12" w:space="0" w:color="auto"/>
            </w:tcBorders>
          </w:tcPr>
          <w:p w14:paraId="330622A4" w14:textId="77777777" w:rsidR="00381664" w:rsidRPr="00EA5456" w:rsidRDefault="00381664" w:rsidP="00381664">
            <w:pPr>
              <w:pStyle w:val="NoSpacing"/>
              <w:spacing w:line="276" w:lineRule="auto"/>
              <w:jc w:val="right"/>
            </w:pPr>
            <w:r w:rsidRPr="00EA5456">
              <w:rPr>
                <w:rFonts w:cs="Tahoma"/>
              </w:rPr>
              <w:t>16</w:t>
            </w:r>
          </w:p>
        </w:tc>
        <w:tc>
          <w:tcPr>
            <w:tcW w:w="1134" w:type="dxa"/>
          </w:tcPr>
          <w:p w14:paraId="0D6BAACC" w14:textId="77777777" w:rsidR="00381664" w:rsidRPr="00EA5456" w:rsidRDefault="00381664" w:rsidP="00381664">
            <w:pPr>
              <w:pStyle w:val="NoSpacing"/>
              <w:spacing w:line="276" w:lineRule="auto"/>
              <w:jc w:val="right"/>
            </w:pPr>
            <w:r w:rsidRPr="00EA5456">
              <w:rPr>
                <w:rFonts w:cs="Tahoma"/>
              </w:rPr>
              <w:t>8%</w:t>
            </w:r>
          </w:p>
        </w:tc>
        <w:tc>
          <w:tcPr>
            <w:tcW w:w="992" w:type="dxa"/>
          </w:tcPr>
          <w:p w14:paraId="768416F1" w14:textId="77777777" w:rsidR="00381664" w:rsidRPr="00EA5456" w:rsidRDefault="00381664" w:rsidP="00381664">
            <w:pPr>
              <w:pStyle w:val="NoSpacing"/>
              <w:spacing w:line="276" w:lineRule="auto"/>
              <w:jc w:val="right"/>
            </w:pPr>
            <w:r w:rsidRPr="00EA5456">
              <w:rPr>
                <w:rFonts w:cs="Tahoma"/>
              </w:rPr>
              <w:t>6</w:t>
            </w:r>
          </w:p>
        </w:tc>
        <w:tc>
          <w:tcPr>
            <w:tcW w:w="993" w:type="dxa"/>
          </w:tcPr>
          <w:p w14:paraId="44711CA7" w14:textId="77777777" w:rsidR="00381664" w:rsidRPr="00EA5456" w:rsidRDefault="00381664" w:rsidP="00381664">
            <w:pPr>
              <w:pStyle w:val="NoSpacing"/>
              <w:spacing w:line="276" w:lineRule="auto"/>
              <w:jc w:val="right"/>
            </w:pPr>
            <w:r w:rsidRPr="00EA5456">
              <w:rPr>
                <w:rFonts w:cs="Tahoma"/>
              </w:rPr>
              <w:t>4%</w:t>
            </w:r>
          </w:p>
        </w:tc>
        <w:tc>
          <w:tcPr>
            <w:tcW w:w="992" w:type="dxa"/>
            <w:vMerge/>
            <w:tcBorders>
              <w:right w:val="single" w:sz="12" w:space="0" w:color="auto"/>
            </w:tcBorders>
          </w:tcPr>
          <w:p w14:paraId="42650B4F" w14:textId="77777777" w:rsidR="00381664" w:rsidRDefault="00381664" w:rsidP="00381664">
            <w:pPr>
              <w:pStyle w:val="NoSpacing"/>
              <w:spacing w:line="276" w:lineRule="auto"/>
              <w:jc w:val="right"/>
            </w:pPr>
          </w:p>
        </w:tc>
        <w:tc>
          <w:tcPr>
            <w:tcW w:w="992" w:type="dxa"/>
            <w:tcBorders>
              <w:left w:val="single" w:sz="12" w:space="0" w:color="auto"/>
            </w:tcBorders>
          </w:tcPr>
          <w:p w14:paraId="396FAAF8" w14:textId="77777777" w:rsidR="00381664" w:rsidRPr="00EA5456" w:rsidRDefault="00381664" w:rsidP="00381664">
            <w:pPr>
              <w:pStyle w:val="NoSpacing"/>
              <w:spacing w:line="276" w:lineRule="auto"/>
              <w:jc w:val="right"/>
            </w:pPr>
            <w:r w:rsidRPr="00EA5456">
              <w:rPr>
                <w:rFonts w:cs="Tahoma"/>
              </w:rPr>
              <w:t>23</w:t>
            </w:r>
          </w:p>
        </w:tc>
        <w:tc>
          <w:tcPr>
            <w:tcW w:w="992" w:type="dxa"/>
          </w:tcPr>
          <w:p w14:paraId="0BFEBAB2" w14:textId="77777777" w:rsidR="00381664" w:rsidRPr="00EA5456" w:rsidRDefault="00381664" w:rsidP="00381664">
            <w:pPr>
              <w:pStyle w:val="NoSpacing"/>
              <w:spacing w:line="276" w:lineRule="auto"/>
              <w:jc w:val="right"/>
            </w:pPr>
            <w:r w:rsidRPr="00EA5456">
              <w:rPr>
                <w:rFonts w:cs="Tahoma"/>
              </w:rPr>
              <w:t>7%</w:t>
            </w:r>
          </w:p>
        </w:tc>
        <w:tc>
          <w:tcPr>
            <w:tcW w:w="993" w:type="dxa"/>
          </w:tcPr>
          <w:p w14:paraId="464D06E5" w14:textId="77777777" w:rsidR="00381664" w:rsidRPr="00EA5456" w:rsidRDefault="00381664" w:rsidP="00381664">
            <w:pPr>
              <w:pStyle w:val="NoSpacing"/>
              <w:spacing w:line="276" w:lineRule="auto"/>
              <w:jc w:val="right"/>
            </w:pPr>
            <w:r w:rsidRPr="00EA5456">
              <w:rPr>
                <w:rFonts w:cs="Tahoma"/>
              </w:rPr>
              <w:t>8</w:t>
            </w:r>
          </w:p>
        </w:tc>
        <w:tc>
          <w:tcPr>
            <w:tcW w:w="850" w:type="dxa"/>
          </w:tcPr>
          <w:p w14:paraId="140E5CEE" w14:textId="77777777" w:rsidR="00381664" w:rsidRPr="00EA5456" w:rsidRDefault="00381664" w:rsidP="00381664">
            <w:pPr>
              <w:pStyle w:val="NoSpacing"/>
              <w:spacing w:line="276" w:lineRule="auto"/>
              <w:jc w:val="right"/>
            </w:pPr>
            <w:r w:rsidRPr="00EA5456">
              <w:rPr>
                <w:rFonts w:cs="Tahoma"/>
              </w:rPr>
              <w:t>4%</w:t>
            </w:r>
          </w:p>
        </w:tc>
        <w:tc>
          <w:tcPr>
            <w:tcW w:w="1019" w:type="dxa"/>
            <w:vMerge/>
            <w:tcBorders>
              <w:right w:val="single" w:sz="12" w:space="0" w:color="auto"/>
            </w:tcBorders>
          </w:tcPr>
          <w:p w14:paraId="060FD2DB" w14:textId="77777777" w:rsidR="00381664" w:rsidRDefault="00381664" w:rsidP="00381664">
            <w:pPr>
              <w:pStyle w:val="NoSpacing"/>
              <w:spacing w:line="276" w:lineRule="auto"/>
              <w:jc w:val="right"/>
            </w:pPr>
          </w:p>
        </w:tc>
      </w:tr>
      <w:tr w:rsidR="00381664" w14:paraId="3E9B64BA" w14:textId="77777777" w:rsidTr="00381664">
        <w:tc>
          <w:tcPr>
            <w:tcW w:w="568" w:type="dxa"/>
            <w:vMerge/>
            <w:tcBorders>
              <w:left w:val="single" w:sz="12" w:space="0" w:color="auto"/>
              <w:right w:val="single" w:sz="4" w:space="0" w:color="auto"/>
            </w:tcBorders>
          </w:tcPr>
          <w:p w14:paraId="5D1B834C"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0388F56C" w14:textId="77777777" w:rsidR="00381664" w:rsidRPr="00EA5456" w:rsidRDefault="00381664" w:rsidP="00381664">
            <w:pPr>
              <w:pStyle w:val="NoSpacing"/>
              <w:spacing w:line="276" w:lineRule="auto"/>
              <w:rPr>
                <w:b/>
                <w:sz w:val="16"/>
                <w:szCs w:val="16"/>
              </w:rPr>
            </w:pPr>
            <w:r w:rsidRPr="00EA5456">
              <w:rPr>
                <w:b/>
                <w:sz w:val="16"/>
                <w:szCs w:val="16"/>
              </w:rPr>
              <w:t>1</w:t>
            </w:r>
            <w:r w:rsidRPr="00EA5456">
              <w:rPr>
                <w:b/>
                <w:sz w:val="16"/>
                <w:szCs w:val="16"/>
                <w:vertAlign w:val="superscript"/>
              </w:rPr>
              <w:t>st</w:t>
            </w:r>
            <w:r w:rsidRPr="00EA5456">
              <w:rPr>
                <w:b/>
                <w:sz w:val="16"/>
                <w:szCs w:val="16"/>
              </w:rPr>
              <w:t xml:space="preserve"> generation other non-western</w:t>
            </w:r>
          </w:p>
        </w:tc>
        <w:tc>
          <w:tcPr>
            <w:tcW w:w="992" w:type="dxa"/>
            <w:tcBorders>
              <w:left w:val="single" w:sz="12" w:space="0" w:color="auto"/>
            </w:tcBorders>
          </w:tcPr>
          <w:p w14:paraId="383BD88C" w14:textId="77777777" w:rsidR="00381664" w:rsidRPr="00EA5456" w:rsidRDefault="00381664" w:rsidP="00381664">
            <w:pPr>
              <w:pStyle w:val="NoSpacing"/>
              <w:spacing w:line="276" w:lineRule="auto"/>
              <w:jc w:val="right"/>
            </w:pPr>
            <w:r w:rsidRPr="00EA5456">
              <w:rPr>
                <w:rFonts w:cs="Tahoma"/>
              </w:rPr>
              <w:t>2</w:t>
            </w:r>
          </w:p>
        </w:tc>
        <w:tc>
          <w:tcPr>
            <w:tcW w:w="1134" w:type="dxa"/>
          </w:tcPr>
          <w:p w14:paraId="6AEF420E" w14:textId="77777777" w:rsidR="00381664" w:rsidRPr="00EA5456" w:rsidRDefault="00381664" w:rsidP="00381664">
            <w:pPr>
              <w:pStyle w:val="NoSpacing"/>
              <w:spacing w:line="276" w:lineRule="auto"/>
              <w:jc w:val="right"/>
            </w:pPr>
            <w:r w:rsidRPr="00EA5456">
              <w:rPr>
                <w:rFonts w:cs="Tahoma"/>
              </w:rPr>
              <w:t>1%</w:t>
            </w:r>
          </w:p>
        </w:tc>
        <w:tc>
          <w:tcPr>
            <w:tcW w:w="992" w:type="dxa"/>
          </w:tcPr>
          <w:p w14:paraId="77C6130F" w14:textId="77777777" w:rsidR="00381664" w:rsidRPr="00EA5456" w:rsidRDefault="00381664" w:rsidP="00381664">
            <w:pPr>
              <w:pStyle w:val="NoSpacing"/>
              <w:spacing w:line="276" w:lineRule="auto"/>
              <w:jc w:val="right"/>
            </w:pPr>
            <w:r w:rsidRPr="00EA5456">
              <w:rPr>
                <w:rFonts w:cs="Tahoma"/>
              </w:rPr>
              <w:t>3</w:t>
            </w:r>
          </w:p>
        </w:tc>
        <w:tc>
          <w:tcPr>
            <w:tcW w:w="993" w:type="dxa"/>
          </w:tcPr>
          <w:p w14:paraId="04D62FF2" w14:textId="77777777" w:rsidR="00381664" w:rsidRPr="00EA5456" w:rsidRDefault="00381664" w:rsidP="00381664">
            <w:pPr>
              <w:pStyle w:val="NoSpacing"/>
              <w:spacing w:line="276" w:lineRule="auto"/>
              <w:jc w:val="right"/>
            </w:pPr>
            <w:r w:rsidRPr="00EA5456">
              <w:rPr>
                <w:rFonts w:cs="Tahoma"/>
              </w:rPr>
              <w:t>2%</w:t>
            </w:r>
          </w:p>
        </w:tc>
        <w:tc>
          <w:tcPr>
            <w:tcW w:w="992" w:type="dxa"/>
            <w:vMerge/>
            <w:tcBorders>
              <w:right w:val="single" w:sz="12" w:space="0" w:color="auto"/>
            </w:tcBorders>
          </w:tcPr>
          <w:p w14:paraId="27FA1661" w14:textId="77777777" w:rsidR="00381664" w:rsidRDefault="00381664" w:rsidP="00381664">
            <w:pPr>
              <w:pStyle w:val="NoSpacing"/>
              <w:spacing w:line="276" w:lineRule="auto"/>
              <w:jc w:val="right"/>
            </w:pPr>
          </w:p>
        </w:tc>
        <w:tc>
          <w:tcPr>
            <w:tcW w:w="992" w:type="dxa"/>
            <w:tcBorders>
              <w:left w:val="single" w:sz="12" w:space="0" w:color="auto"/>
            </w:tcBorders>
          </w:tcPr>
          <w:p w14:paraId="40395B4F" w14:textId="77777777" w:rsidR="00381664" w:rsidRPr="00EA5456" w:rsidRDefault="00381664" w:rsidP="00381664">
            <w:pPr>
              <w:pStyle w:val="NoSpacing"/>
              <w:spacing w:line="276" w:lineRule="auto"/>
              <w:jc w:val="right"/>
            </w:pPr>
            <w:r w:rsidRPr="00EA5456">
              <w:rPr>
                <w:rFonts w:cs="Tahoma"/>
              </w:rPr>
              <w:t>14</w:t>
            </w:r>
          </w:p>
        </w:tc>
        <w:tc>
          <w:tcPr>
            <w:tcW w:w="992" w:type="dxa"/>
          </w:tcPr>
          <w:p w14:paraId="7370B7E5" w14:textId="77777777" w:rsidR="00381664" w:rsidRPr="00EA5456" w:rsidRDefault="00381664" w:rsidP="00381664">
            <w:pPr>
              <w:pStyle w:val="NoSpacing"/>
              <w:spacing w:line="276" w:lineRule="auto"/>
              <w:jc w:val="right"/>
            </w:pPr>
            <w:r w:rsidRPr="00EA5456">
              <w:rPr>
                <w:rFonts w:cs="Tahoma"/>
              </w:rPr>
              <w:t>4%</w:t>
            </w:r>
          </w:p>
        </w:tc>
        <w:tc>
          <w:tcPr>
            <w:tcW w:w="993" w:type="dxa"/>
          </w:tcPr>
          <w:p w14:paraId="464BAFFF" w14:textId="77777777" w:rsidR="00381664" w:rsidRPr="00EA5456" w:rsidRDefault="00381664" w:rsidP="00381664">
            <w:pPr>
              <w:pStyle w:val="NoSpacing"/>
              <w:spacing w:line="276" w:lineRule="auto"/>
              <w:jc w:val="right"/>
            </w:pPr>
            <w:r w:rsidRPr="00EA5456">
              <w:rPr>
                <w:rFonts w:cs="Tahoma"/>
              </w:rPr>
              <w:t>8</w:t>
            </w:r>
          </w:p>
        </w:tc>
        <w:tc>
          <w:tcPr>
            <w:tcW w:w="850" w:type="dxa"/>
          </w:tcPr>
          <w:p w14:paraId="60ABA160" w14:textId="77777777" w:rsidR="00381664" w:rsidRPr="00EA5456" w:rsidRDefault="00381664" w:rsidP="00381664">
            <w:pPr>
              <w:pStyle w:val="NoSpacing"/>
              <w:spacing w:line="276" w:lineRule="auto"/>
              <w:jc w:val="right"/>
            </w:pPr>
            <w:r w:rsidRPr="00EA5456">
              <w:rPr>
                <w:rFonts w:cs="Tahoma"/>
              </w:rPr>
              <w:t>4%</w:t>
            </w:r>
          </w:p>
        </w:tc>
        <w:tc>
          <w:tcPr>
            <w:tcW w:w="1019" w:type="dxa"/>
            <w:vMerge/>
            <w:tcBorders>
              <w:right w:val="single" w:sz="12" w:space="0" w:color="auto"/>
            </w:tcBorders>
          </w:tcPr>
          <w:p w14:paraId="335AD49D" w14:textId="77777777" w:rsidR="00381664" w:rsidRDefault="00381664" w:rsidP="00381664">
            <w:pPr>
              <w:pStyle w:val="NoSpacing"/>
              <w:spacing w:line="276" w:lineRule="auto"/>
              <w:jc w:val="right"/>
            </w:pPr>
          </w:p>
        </w:tc>
      </w:tr>
      <w:tr w:rsidR="00381664" w14:paraId="6AC09C34" w14:textId="77777777" w:rsidTr="00381664">
        <w:tc>
          <w:tcPr>
            <w:tcW w:w="568" w:type="dxa"/>
            <w:vMerge/>
            <w:tcBorders>
              <w:left w:val="single" w:sz="12" w:space="0" w:color="auto"/>
              <w:bottom w:val="single" w:sz="2" w:space="0" w:color="auto"/>
              <w:right w:val="single" w:sz="4" w:space="0" w:color="auto"/>
            </w:tcBorders>
          </w:tcPr>
          <w:p w14:paraId="6A73F74E" w14:textId="77777777" w:rsidR="00381664" w:rsidRDefault="00381664" w:rsidP="00381664">
            <w:pPr>
              <w:pStyle w:val="NoSpacing"/>
              <w:spacing w:line="276" w:lineRule="auto"/>
              <w:rPr>
                <w:b/>
              </w:rPr>
            </w:pPr>
          </w:p>
        </w:tc>
        <w:tc>
          <w:tcPr>
            <w:tcW w:w="2835" w:type="dxa"/>
            <w:gridSpan w:val="2"/>
            <w:tcBorders>
              <w:left w:val="single" w:sz="4" w:space="0" w:color="auto"/>
              <w:bottom w:val="single" w:sz="2" w:space="0" w:color="auto"/>
              <w:right w:val="single" w:sz="12" w:space="0" w:color="auto"/>
            </w:tcBorders>
          </w:tcPr>
          <w:p w14:paraId="7DE34CF7" w14:textId="77777777" w:rsidR="00381664" w:rsidRPr="00EA5456" w:rsidRDefault="00381664" w:rsidP="00381664">
            <w:pPr>
              <w:pStyle w:val="NoSpacing"/>
              <w:spacing w:line="276" w:lineRule="auto"/>
              <w:rPr>
                <w:b/>
                <w:sz w:val="16"/>
                <w:szCs w:val="16"/>
              </w:rPr>
            </w:pPr>
            <w:r w:rsidRPr="00EA5456">
              <w:rPr>
                <w:b/>
                <w:sz w:val="16"/>
                <w:szCs w:val="16"/>
              </w:rPr>
              <w:t>2</w:t>
            </w:r>
            <w:r w:rsidRPr="00EA5456">
              <w:rPr>
                <w:b/>
                <w:sz w:val="16"/>
                <w:szCs w:val="16"/>
                <w:vertAlign w:val="superscript"/>
              </w:rPr>
              <w:t>nd</w:t>
            </w:r>
            <w:r w:rsidRPr="00EA5456">
              <w:rPr>
                <w:b/>
                <w:sz w:val="16"/>
                <w:szCs w:val="16"/>
              </w:rPr>
              <w:t xml:space="preserve"> generation other non-western</w:t>
            </w:r>
          </w:p>
        </w:tc>
        <w:tc>
          <w:tcPr>
            <w:tcW w:w="992" w:type="dxa"/>
            <w:tcBorders>
              <w:left w:val="single" w:sz="12" w:space="0" w:color="auto"/>
            </w:tcBorders>
          </w:tcPr>
          <w:p w14:paraId="140C9393" w14:textId="77777777" w:rsidR="00381664" w:rsidRPr="00EA5456" w:rsidRDefault="00381664" w:rsidP="00381664">
            <w:pPr>
              <w:pStyle w:val="NoSpacing"/>
              <w:spacing w:line="276" w:lineRule="auto"/>
              <w:jc w:val="right"/>
            </w:pPr>
            <w:r w:rsidRPr="00EA5456">
              <w:rPr>
                <w:rFonts w:cs="Tahoma"/>
              </w:rPr>
              <w:t>11</w:t>
            </w:r>
          </w:p>
        </w:tc>
        <w:tc>
          <w:tcPr>
            <w:tcW w:w="1134" w:type="dxa"/>
          </w:tcPr>
          <w:p w14:paraId="41861AFC" w14:textId="77777777" w:rsidR="00381664" w:rsidRPr="00EA5456" w:rsidRDefault="00381664" w:rsidP="00381664">
            <w:pPr>
              <w:pStyle w:val="NoSpacing"/>
              <w:spacing w:line="276" w:lineRule="auto"/>
              <w:jc w:val="right"/>
            </w:pPr>
            <w:r w:rsidRPr="00EA5456">
              <w:rPr>
                <w:rFonts w:cs="Tahoma"/>
              </w:rPr>
              <w:t>6%</w:t>
            </w:r>
          </w:p>
        </w:tc>
        <w:tc>
          <w:tcPr>
            <w:tcW w:w="992" w:type="dxa"/>
          </w:tcPr>
          <w:p w14:paraId="50C6124F" w14:textId="77777777" w:rsidR="00381664" w:rsidRPr="00EA5456" w:rsidRDefault="00381664" w:rsidP="00381664">
            <w:pPr>
              <w:pStyle w:val="NoSpacing"/>
              <w:spacing w:line="276" w:lineRule="auto"/>
              <w:jc w:val="right"/>
            </w:pPr>
            <w:r w:rsidRPr="00EA5456">
              <w:rPr>
                <w:rFonts w:cs="Tahoma"/>
              </w:rPr>
              <w:t>8</w:t>
            </w:r>
          </w:p>
        </w:tc>
        <w:tc>
          <w:tcPr>
            <w:tcW w:w="993" w:type="dxa"/>
          </w:tcPr>
          <w:p w14:paraId="59B93597" w14:textId="77777777" w:rsidR="00381664" w:rsidRPr="00EA5456" w:rsidRDefault="00381664" w:rsidP="00381664">
            <w:pPr>
              <w:pStyle w:val="NoSpacing"/>
              <w:spacing w:line="276" w:lineRule="auto"/>
              <w:jc w:val="right"/>
            </w:pPr>
            <w:r w:rsidRPr="00EA5456">
              <w:rPr>
                <w:rFonts w:cs="Tahoma"/>
              </w:rPr>
              <w:t>5%</w:t>
            </w:r>
          </w:p>
        </w:tc>
        <w:tc>
          <w:tcPr>
            <w:tcW w:w="992" w:type="dxa"/>
            <w:vMerge/>
            <w:tcBorders>
              <w:right w:val="single" w:sz="12" w:space="0" w:color="auto"/>
            </w:tcBorders>
          </w:tcPr>
          <w:p w14:paraId="3149DA57" w14:textId="77777777" w:rsidR="00381664" w:rsidRDefault="00381664" w:rsidP="00381664">
            <w:pPr>
              <w:pStyle w:val="NoSpacing"/>
              <w:spacing w:line="276" w:lineRule="auto"/>
              <w:jc w:val="right"/>
            </w:pPr>
          </w:p>
        </w:tc>
        <w:tc>
          <w:tcPr>
            <w:tcW w:w="992" w:type="dxa"/>
            <w:tcBorders>
              <w:left w:val="single" w:sz="12" w:space="0" w:color="auto"/>
            </w:tcBorders>
          </w:tcPr>
          <w:p w14:paraId="794A1870" w14:textId="77777777" w:rsidR="00381664" w:rsidRPr="00EA5456" w:rsidRDefault="00381664" w:rsidP="00381664">
            <w:pPr>
              <w:pStyle w:val="NoSpacing"/>
              <w:spacing w:line="276" w:lineRule="auto"/>
              <w:jc w:val="right"/>
            </w:pPr>
            <w:r w:rsidRPr="00EA5456">
              <w:rPr>
                <w:rFonts w:cs="Tahoma"/>
              </w:rPr>
              <w:t>16</w:t>
            </w:r>
          </w:p>
        </w:tc>
        <w:tc>
          <w:tcPr>
            <w:tcW w:w="992" w:type="dxa"/>
          </w:tcPr>
          <w:p w14:paraId="2A9882EA" w14:textId="77777777" w:rsidR="00381664" w:rsidRPr="00EA5456" w:rsidRDefault="00381664" w:rsidP="00381664">
            <w:pPr>
              <w:pStyle w:val="NoSpacing"/>
              <w:spacing w:line="276" w:lineRule="auto"/>
              <w:jc w:val="right"/>
            </w:pPr>
            <w:r w:rsidRPr="00EA5456">
              <w:rPr>
                <w:rFonts w:cs="Tahoma"/>
              </w:rPr>
              <w:t>5%</w:t>
            </w:r>
          </w:p>
        </w:tc>
        <w:tc>
          <w:tcPr>
            <w:tcW w:w="993" w:type="dxa"/>
          </w:tcPr>
          <w:p w14:paraId="37E31929" w14:textId="77777777" w:rsidR="00381664" w:rsidRPr="00EA5456" w:rsidRDefault="00381664" w:rsidP="00381664">
            <w:pPr>
              <w:pStyle w:val="NoSpacing"/>
              <w:spacing w:line="276" w:lineRule="auto"/>
              <w:jc w:val="right"/>
            </w:pPr>
            <w:r w:rsidRPr="00EA5456">
              <w:rPr>
                <w:rFonts w:cs="Tahoma"/>
              </w:rPr>
              <w:t>5</w:t>
            </w:r>
          </w:p>
        </w:tc>
        <w:tc>
          <w:tcPr>
            <w:tcW w:w="850" w:type="dxa"/>
          </w:tcPr>
          <w:p w14:paraId="1E48FEAE" w14:textId="77777777" w:rsidR="00381664" w:rsidRPr="00EA5456" w:rsidRDefault="00381664" w:rsidP="00381664">
            <w:pPr>
              <w:pStyle w:val="NoSpacing"/>
              <w:spacing w:line="276" w:lineRule="auto"/>
              <w:jc w:val="right"/>
            </w:pPr>
            <w:r w:rsidRPr="00EA5456">
              <w:rPr>
                <w:rFonts w:cs="Tahoma"/>
              </w:rPr>
              <w:t>2%</w:t>
            </w:r>
          </w:p>
        </w:tc>
        <w:tc>
          <w:tcPr>
            <w:tcW w:w="1019" w:type="dxa"/>
            <w:vMerge/>
            <w:tcBorders>
              <w:right w:val="single" w:sz="12" w:space="0" w:color="auto"/>
            </w:tcBorders>
          </w:tcPr>
          <w:p w14:paraId="715F294E" w14:textId="77777777" w:rsidR="00381664" w:rsidRDefault="00381664" w:rsidP="00381664">
            <w:pPr>
              <w:pStyle w:val="NoSpacing"/>
              <w:spacing w:line="276" w:lineRule="auto"/>
              <w:jc w:val="right"/>
            </w:pPr>
          </w:p>
        </w:tc>
      </w:tr>
      <w:tr w:rsidR="00381664" w14:paraId="5DE3BF29" w14:textId="77777777" w:rsidTr="00381664">
        <w:tc>
          <w:tcPr>
            <w:tcW w:w="1560" w:type="dxa"/>
            <w:gridSpan w:val="2"/>
            <w:vMerge w:val="restart"/>
            <w:tcBorders>
              <w:top w:val="single" w:sz="2" w:space="0" w:color="auto"/>
              <w:left w:val="single" w:sz="12" w:space="0" w:color="auto"/>
              <w:bottom w:val="single" w:sz="2" w:space="0" w:color="auto"/>
              <w:right w:val="single" w:sz="2" w:space="0" w:color="auto"/>
            </w:tcBorders>
          </w:tcPr>
          <w:p w14:paraId="7A35754B" w14:textId="77777777" w:rsidR="00381664" w:rsidRPr="00D341A1" w:rsidRDefault="00381664" w:rsidP="00381664">
            <w:pPr>
              <w:pStyle w:val="NoSpacing"/>
              <w:spacing w:line="276" w:lineRule="auto"/>
              <w:rPr>
                <w:b/>
              </w:rPr>
            </w:pPr>
            <w:r>
              <w:rPr>
                <w:b/>
              </w:rPr>
              <w:t>Urbanization</w:t>
            </w:r>
          </w:p>
        </w:tc>
        <w:tc>
          <w:tcPr>
            <w:tcW w:w="1843" w:type="dxa"/>
            <w:tcBorders>
              <w:top w:val="single" w:sz="2" w:space="0" w:color="auto"/>
              <w:left w:val="single" w:sz="2" w:space="0" w:color="auto"/>
              <w:bottom w:val="single" w:sz="2" w:space="0" w:color="auto"/>
              <w:right w:val="single" w:sz="12" w:space="0" w:color="auto"/>
            </w:tcBorders>
          </w:tcPr>
          <w:p w14:paraId="6FE1A87E" w14:textId="77777777" w:rsidR="00381664" w:rsidRPr="00D341A1" w:rsidRDefault="00381664" w:rsidP="00381664">
            <w:pPr>
              <w:pStyle w:val="NoSpacing"/>
              <w:spacing w:line="276" w:lineRule="auto"/>
              <w:rPr>
                <w:b/>
              </w:rPr>
            </w:pPr>
            <w:r>
              <w:rPr>
                <w:b/>
              </w:rPr>
              <w:t>Very high</w:t>
            </w:r>
          </w:p>
        </w:tc>
        <w:tc>
          <w:tcPr>
            <w:tcW w:w="992" w:type="dxa"/>
            <w:tcBorders>
              <w:left w:val="single" w:sz="12" w:space="0" w:color="auto"/>
            </w:tcBorders>
          </w:tcPr>
          <w:p w14:paraId="3F09D97E" w14:textId="77777777" w:rsidR="00381664" w:rsidRDefault="00381664" w:rsidP="00381664">
            <w:pPr>
              <w:pStyle w:val="NoSpacing"/>
              <w:spacing w:line="276" w:lineRule="auto"/>
              <w:jc w:val="right"/>
            </w:pPr>
            <w:r>
              <w:t>35</w:t>
            </w:r>
          </w:p>
        </w:tc>
        <w:tc>
          <w:tcPr>
            <w:tcW w:w="1134" w:type="dxa"/>
          </w:tcPr>
          <w:p w14:paraId="77E98A04" w14:textId="77777777" w:rsidR="00381664" w:rsidRDefault="00381664" w:rsidP="00381664">
            <w:pPr>
              <w:pStyle w:val="NoSpacing"/>
              <w:spacing w:line="276" w:lineRule="auto"/>
              <w:jc w:val="right"/>
            </w:pPr>
            <w:r>
              <w:t>18%</w:t>
            </w:r>
          </w:p>
        </w:tc>
        <w:tc>
          <w:tcPr>
            <w:tcW w:w="992" w:type="dxa"/>
          </w:tcPr>
          <w:p w14:paraId="5560B416" w14:textId="77777777" w:rsidR="00381664" w:rsidRDefault="00381664" w:rsidP="00381664">
            <w:pPr>
              <w:pStyle w:val="NoSpacing"/>
              <w:spacing w:line="276" w:lineRule="auto"/>
              <w:jc w:val="right"/>
            </w:pPr>
            <w:r>
              <w:t>31</w:t>
            </w:r>
          </w:p>
        </w:tc>
        <w:tc>
          <w:tcPr>
            <w:tcW w:w="993" w:type="dxa"/>
          </w:tcPr>
          <w:p w14:paraId="79E99AE9" w14:textId="77777777" w:rsidR="00381664" w:rsidRDefault="00381664" w:rsidP="00381664">
            <w:pPr>
              <w:pStyle w:val="NoSpacing"/>
              <w:spacing w:line="276" w:lineRule="auto"/>
              <w:jc w:val="right"/>
            </w:pPr>
            <w:r>
              <w:t>18%</w:t>
            </w:r>
          </w:p>
        </w:tc>
        <w:tc>
          <w:tcPr>
            <w:tcW w:w="992" w:type="dxa"/>
            <w:vMerge w:val="restart"/>
            <w:tcBorders>
              <w:right w:val="single" w:sz="12" w:space="0" w:color="auto"/>
            </w:tcBorders>
            <w:vAlign w:val="center"/>
          </w:tcPr>
          <w:p w14:paraId="11E8E491" w14:textId="77777777" w:rsidR="00381664" w:rsidRDefault="00381664" w:rsidP="00381664">
            <w:pPr>
              <w:pStyle w:val="NoSpacing"/>
              <w:spacing w:line="276" w:lineRule="auto"/>
              <w:jc w:val="right"/>
            </w:pPr>
            <w:r>
              <w:t>0.97</w:t>
            </w:r>
          </w:p>
        </w:tc>
        <w:tc>
          <w:tcPr>
            <w:tcW w:w="992" w:type="dxa"/>
            <w:tcBorders>
              <w:left w:val="single" w:sz="12" w:space="0" w:color="auto"/>
            </w:tcBorders>
          </w:tcPr>
          <w:p w14:paraId="2E955556" w14:textId="77777777" w:rsidR="00381664" w:rsidRDefault="00381664" w:rsidP="00381664">
            <w:pPr>
              <w:pStyle w:val="NoSpacing"/>
              <w:spacing w:line="276" w:lineRule="auto"/>
              <w:jc w:val="right"/>
            </w:pPr>
            <w:r>
              <w:t>58</w:t>
            </w:r>
          </w:p>
        </w:tc>
        <w:tc>
          <w:tcPr>
            <w:tcW w:w="992" w:type="dxa"/>
          </w:tcPr>
          <w:p w14:paraId="31F782BC" w14:textId="77777777" w:rsidR="00381664" w:rsidRDefault="00381664" w:rsidP="00381664">
            <w:pPr>
              <w:pStyle w:val="NoSpacing"/>
              <w:spacing w:line="276" w:lineRule="auto"/>
              <w:jc w:val="right"/>
            </w:pPr>
            <w:r>
              <w:t>18%</w:t>
            </w:r>
          </w:p>
        </w:tc>
        <w:tc>
          <w:tcPr>
            <w:tcW w:w="993" w:type="dxa"/>
          </w:tcPr>
          <w:p w14:paraId="7F5F2C80" w14:textId="77777777" w:rsidR="00381664" w:rsidRDefault="00381664" w:rsidP="00381664">
            <w:pPr>
              <w:pStyle w:val="NoSpacing"/>
              <w:spacing w:line="276" w:lineRule="auto"/>
              <w:jc w:val="right"/>
            </w:pPr>
            <w:r>
              <w:t>38</w:t>
            </w:r>
          </w:p>
        </w:tc>
        <w:tc>
          <w:tcPr>
            <w:tcW w:w="850" w:type="dxa"/>
          </w:tcPr>
          <w:p w14:paraId="013B3246" w14:textId="77777777" w:rsidR="00381664" w:rsidRDefault="00381664" w:rsidP="00381664">
            <w:pPr>
              <w:pStyle w:val="NoSpacing"/>
              <w:spacing w:line="276" w:lineRule="auto"/>
              <w:jc w:val="right"/>
            </w:pPr>
            <w:r>
              <w:t>18%</w:t>
            </w:r>
          </w:p>
        </w:tc>
        <w:tc>
          <w:tcPr>
            <w:tcW w:w="1019" w:type="dxa"/>
            <w:vMerge w:val="restart"/>
            <w:tcBorders>
              <w:right w:val="single" w:sz="12" w:space="0" w:color="auto"/>
            </w:tcBorders>
            <w:vAlign w:val="center"/>
          </w:tcPr>
          <w:p w14:paraId="57046000" w14:textId="77777777" w:rsidR="00381664" w:rsidRDefault="00381664" w:rsidP="00381664">
            <w:pPr>
              <w:pStyle w:val="NoSpacing"/>
              <w:spacing w:line="276" w:lineRule="auto"/>
              <w:jc w:val="right"/>
            </w:pPr>
            <w:r>
              <w:t>0.96</w:t>
            </w:r>
          </w:p>
        </w:tc>
      </w:tr>
      <w:tr w:rsidR="00381664" w14:paraId="46A630F3"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05296110"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1F7D5C23" w14:textId="77777777" w:rsidR="00381664" w:rsidRPr="00D341A1" w:rsidRDefault="00381664" w:rsidP="00381664">
            <w:pPr>
              <w:pStyle w:val="NoSpacing"/>
              <w:spacing w:line="276" w:lineRule="auto"/>
              <w:rPr>
                <w:b/>
              </w:rPr>
            </w:pPr>
            <w:r>
              <w:rPr>
                <w:b/>
              </w:rPr>
              <w:t>High</w:t>
            </w:r>
          </w:p>
        </w:tc>
        <w:tc>
          <w:tcPr>
            <w:tcW w:w="992" w:type="dxa"/>
            <w:tcBorders>
              <w:left w:val="single" w:sz="12" w:space="0" w:color="auto"/>
            </w:tcBorders>
          </w:tcPr>
          <w:p w14:paraId="27445C78" w14:textId="77777777" w:rsidR="00381664" w:rsidRDefault="00381664" w:rsidP="00381664">
            <w:pPr>
              <w:pStyle w:val="NoSpacing"/>
              <w:spacing w:line="276" w:lineRule="auto"/>
              <w:jc w:val="right"/>
            </w:pPr>
            <w:r>
              <w:t>58</w:t>
            </w:r>
          </w:p>
        </w:tc>
        <w:tc>
          <w:tcPr>
            <w:tcW w:w="1134" w:type="dxa"/>
          </w:tcPr>
          <w:p w14:paraId="049C3273" w14:textId="77777777" w:rsidR="00381664" w:rsidRDefault="00381664" w:rsidP="00381664">
            <w:pPr>
              <w:pStyle w:val="NoSpacing"/>
              <w:spacing w:line="276" w:lineRule="auto"/>
              <w:jc w:val="right"/>
            </w:pPr>
            <w:r>
              <w:t>31%</w:t>
            </w:r>
          </w:p>
        </w:tc>
        <w:tc>
          <w:tcPr>
            <w:tcW w:w="992" w:type="dxa"/>
          </w:tcPr>
          <w:p w14:paraId="77482ADC" w14:textId="77777777" w:rsidR="00381664" w:rsidRDefault="00381664" w:rsidP="00381664">
            <w:pPr>
              <w:pStyle w:val="NoSpacing"/>
              <w:spacing w:line="276" w:lineRule="auto"/>
              <w:jc w:val="right"/>
            </w:pPr>
            <w:r>
              <w:t>54</w:t>
            </w:r>
          </w:p>
        </w:tc>
        <w:tc>
          <w:tcPr>
            <w:tcW w:w="993" w:type="dxa"/>
          </w:tcPr>
          <w:p w14:paraId="26A125E5" w14:textId="77777777" w:rsidR="00381664" w:rsidRDefault="00381664" w:rsidP="00381664">
            <w:pPr>
              <w:pStyle w:val="NoSpacing"/>
              <w:spacing w:line="276" w:lineRule="auto"/>
              <w:jc w:val="right"/>
            </w:pPr>
            <w:r>
              <w:t>32%</w:t>
            </w:r>
          </w:p>
        </w:tc>
        <w:tc>
          <w:tcPr>
            <w:tcW w:w="992" w:type="dxa"/>
            <w:vMerge/>
            <w:tcBorders>
              <w:right w:val="single" w:sz="12" w:space="0" w:color="auto"/>
            </w:tcBorders>
          </w:tcPr>
          <w:p w14:paraId="0F37924B" w14:textId="77777777" w:rsidR="00381664" w:rsidRDefault="00381664" w:rsidP="00381664">
            <w:pPr>
              <w:pStyle w:val="NoSpacing"/>
              <w:spacing w:line="276" w:lineRule="auto"/>
              <w:jc w:val="right"/>
            </w:pPr>
          </w:p>
        </w:tc>
        <w:tc>
          <w:tcPr>
            <w:tcW w:w="992" w:type="dxa"/>
            <w:tcBorders>
              <w:left w:val="single" w:sz="12" w:space="0" w:color="auto"/>
            </w:tcBorders>
          </w:tcPr>
          <w:p w14:paraId="61F40164" w14:textId="77777777" w:rsidR="00381664" w:rsidRDefault="00381664" w:rsidP="00381664">
            <w:pPr>
              <w:pStyle w:val="NoSpacing"/>
              <w:spacing w:line="276" w:lineRule="auto"/>
              <w:jc w:val="right"/>
            </w:pPr>
            <w:r>
              <w:t>117</w:t>
            </w:r>
          </w:p>
        </w:tc>
        <w:tc>
          <w:tcPr>
            <w:tcW w:w="992" w:type="dxa"/>
          </w:tcPr>
          <w:p w14:paraId="68E6315E" w14:textId="77777777" w:rsidR="00381664" w:rsidRDefault="00381664" w:rsidP="00381664">
            <w:pPr>
              <w:pStyle w:val="NoSpacing"/>
              <w:spacing w:line="276" w:lineRule="auto"/>
              <w:jc w:val="right"/>
            </w:pPr>
            <w:r>
              <w:t>36%</w:t>
            </w:r>
          </w:p>
        </w:tc>
        <w:tc>
          <w:tcPr>
            <w:tcW w:w="993" w:type="dxa"/>
          </w:tcPr>
          <w:p w14:paraId="6200CD65" w14:textId="77777777" w:rsidR="00381664" w:rsidRDefault="00381664" w:rsidP="00381664">
            <w:pPr>
              <w:pStyle w:val="NoSpacing"/>
              <w:spacing w:line="276" w:lineRule="auto"/>
              <w:jc w:val="right"/>
            </w:pPr>
            <w:r>
              <w:t>71</w:t>
            </w:r>
          </w:p>
        </w:tc>
        <w:tc>
          <w:tcPr>
            <w:tcW w:w="850" w:type="dxa"/>
          </w:tcPr>
          <w:p w14:paraId="53D48B42" w14:textId="77777777" w:rsidR="00381664" w:rsidRDefault="00381664" w:rsidP="00381664">
            <w:pPr>
              <w:pStyle w:val="NoSpacing"/>
              <w:spacing w:line="276" w:lineRule="auto"/>
              <w:jc w:val="right"/>
            </w:pPr>
            <w:r>
              <w:t>34%</w:t>
            </w:r>
          </w:p>
        </w:tc>
        <w:tc>
          <w:tcPr>
            <w:tcW w:w="1019" w:type="dxa"/>
            <w:vMerge/>
            <w:tcBorders>
              <w:right w:val="single" w:sz="12" w:space="0" w:color="auto"/>
            </w:tcBorders>
          </w:tcPr>
          <w:p w14:paraId="1BEF4E93" w14:textId="77777777" w:rsidR="00381664" w:rsidRDefault="00381664" w:rsidP="00381664">
            <w:pPr>
              <w:pStyle w:val="NoSpacing"/>
              <w:spacing w:line="276" w:lineRule="auto"/>
              <w:jc w:val="right"/>
            </w:pPr>
          </w:p>
        </w:tc>
      </w:tr>
      <w:tr w:rsidR="00381664" w14:paraId="04499BF6"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70B0A20E"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4345F3BD" w14:textId="77777777" w:rsidR="00381664" w:rsidRPr="00D341A1" w:rsidRDefault="00381664" w:rsidP="00381664">
            <w:pPr>
              <w:pStyle w:val="NoSpacing"/>
              <w:spacing w:line="276" w:lineRule="auto"/>
              <w:rPr>
                <w:b/>
              </w:rPr>
            </w:pPr>
            <w:r>
              <w:rPr>
                <w:b/>
              </w:rPr>
              <w:t>Moderate</w:t>
            </w:r>
          </w:p>
        </w:tc>
        <w:tc>
          <w:tcPr>
            <w:tcW w:w="992" w:type="dxa"/>
            <w:tcBorders>
              <w:left w:val="single" w:sz="12" w:space="0" w:color="auto"/>
            </w:tcBorders>
          </w:tcPr>
          <w:p w14:paraId="6DA46EDA" w14:textId="77777777" w:rsidR="00381664" w:rsidRDefault="00381664" w:rsidP="00381664">
            <w:pPr>
              <w:pStyle w:val="NoSpacing"/>
              <w:spacing w:line="276" w:lineRule="auto"/>
              <w:jc w:val="right"/>
            </w:pPr>
            <w:r>
              <w:t>35</w:t>
            </w:r>
          </w:p>
        </w:tc>
        <w:tc>
          <w:tcPr>
            <w:tcW w:w="1134" w:type="dxa"/>
          </w:tcPr>
          <w:p w14:paraId="583D8F30" w14:textId="77777777" w:rsidR="00381664" w:rsidRDefault="00381664" w:rsidP="00381664">
            <w:pPr>
              <w:pStyle w:val="NoSpacing"/>
              <w:spacing w:line="276" w:lineRule="auto"/>
              <w:jc w:val="right"/>
            </w:pPr>
            <w:r>
              <w:t>18%</w:t>
            </w:r>
          </w:p>
        </w:tc>
        <w:tc>
          <w:tcPr>
            <w:tcW w:w="992" w:type="dxa"/>
          </w:tcPr>
          <w:p w14:paraId="4CAB1727" w14:textId="77777777" w:rsidR="00381664" w:rsidRDefault="00381664" w:rsidP="00381664">
            <w:pPr>
              <w:pStyle w:val="NoSpacing"/>
              <w:spacing w:line="276" w:lineRule="auto"/>
              <w:jc w:val="right"/>
            </w:pPr>
            <w:r>
              <w:t>28</w:t>
            </w:r>
          </w:p>
        </w:tc>
        <w:tc>
          <w:tcPr>
            <w:tcW w:w="993" w:type="dxa"/>
          </w:tcPr>
          <w:p w14:paraId="5AA41087" w14:textId="77777777" w:rsidR="00381664" w:rsidRDefault="00381664" w:rsidP="00381664">
            <w:pPr>
              <w:pStyle w:val="NoSpacing"/>
              <w:spacing w:line="276" w:lineRule="auto"/>
              <w:jc w:val="right"/>
            </w:pPr>
            <w:r>
              <w:t>17%</w:t>
            </w:r>
          </w:p>
        </w:tc>
        <w:tc>
          <w:tcPr>
            <w:tcW w:w="992" w:type="dxa"/>
            <w:vMerge/>
            <w:tcBorders>
              <w:right w:val="single" w:sz="12" w:space="0" w:color="auto"/>
            </w:tcBorders>
          </w:tcPr>
          <w:p w14:paraId="631AF151" w14:textId="77777777" w:rsidR="00381664" w:rsidRDefault="00381664" w:rsidP="00381664">
            <w:pPr>
              <w:pStyle w:val="NoSpacing"/>
              <w:spacing w:line="276" w:lineRule="auto"/>
              <w:jc w:val="right"/>
            </w:pPr>
          </w:p>
        </w:tc>
        <w:tc>
          <w:tcPr>
            <w:tcW w:w="992" w:type="dxa"/>
            <w:tcBorders>
              <w:left w:val="single" w:sz="12" w:space="0" w:color="auto"/>
            </w:tcBorders>
          </w:tcPr>
          <w:p w14:paraId="1BA8AE4F" w14:textId="77777777" w:rsidR="00381664" w:rsidRDefault="00381664" w:rsidP="00381664">
            <w:pPr>
              <w:pStyle w:val="NoSpacing"/>
              <w:spacing w:line="276" w:lineRule="auto"/>
              <w:jc w:val="right"/>
            </w:pPr>
            <w:r>
              <w:t>65</w:t>
            </w:r>
          </w:p>
        </w:tc>
        <w:tc>
          <w:tcPr>
            <w:tcW w:w="992" w:type="dxa"/>
          </w:tcPr>
          <w:p w14:paraId="3133C62C" w14:textId="77777777" w:rsidR="00381664" w:rsidRDefault="00381664" w:rsidP="00381664">
            <w:pPr>
              <w:pStyle w:val="NoSpacing"/>
              <w:spacing w:line="276" w:lineRule="auto"/>
              <w:jc w:val="right"/>
            </w:pPr>
            <w:r>
              <w:t>20%</w:t>
            </w:r>
          </w:p>
        </w:tc>
        <w:tc>
          <w:tcPr>
            <w:tcW w:w="993" w:type="dxa"/>
          </w:tcPr>
          <w:p w14:paraId="2A4645AD" w14:textId="77777777" w:rsidR="00381664" w:rsidRDefault="00381664" w:rsidP="00381664">
            <w:pPr>
              <w:pStyle w:val="NoSpacing"/>
              <w:spacing w:line="276" w:lineRule="auto"/>
              <w:jc w:val="right"/>
            </w:pPr>
            <w:r>
              <w:t>45</w:t>
            </w:r>
          </w:p>
        </w:tc>
        <w:tc>
          <w:tcPr>
            <w:tcW w:w="850" w:type="dxa"/>
          </w:tcPr>
          <w:p w14:paraId="64EBC075" w14:textId="77777777" w:rsidR="00381664" w:rsidRDefault="00381664" w:rsidP="00381664">
            <w:pPr>
              <w:pStyle w:val="NoSpacing"/>
              <w:spacing w:line="276" w:lineRule="auto"/>
              <w:jc w:val="right"/>
            </w:pPr>
            <w:r>
              <w:t>22%</w:t>
            </w:r>
          </w:p>
        </w:tc>
        <w:tc>
          <w:tcPr>
            <w:tcW w:w="1019" w:type="dxa"/>
            <w:vMerge/>
            <w:tcBorders>
              <w:right w:val="single" w:sz="12" w:space="0" w:color="auto"/>
            </w:tcBorders>
          </w:tcPr>
          <w:p w14:paraId="434334B3" w14:textId="77777777" w:rsidR="00381664" w:rsidRDefault="00381664" w:rsidP="00381664">
            <w:pPr>
              <w:pStyle w:val="NoSpacing"/>
              <w:spacing w:line="276" w:lineRule="auto"/>
              <w:jc w:val="right"/>
            </w:pPr>
          </w:p>
        </w:tc>
      </w:tr>
      <w:tr w:rsidR="00381664" w14:paraId="7A84AE36"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16F0D32F"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2FE268FF" w14:textId="77777777" w:rsidR="00381664" w:rsidRPr="00D341A1" w:rsidRDefault="00381664" w:rsidP="00381664">
            <w:pPr>
              <w:pStyle w:val="NoSpacing"/>
              <w:spacing w:line="276" w:lineRule="auto"/>
              <w:rPr>
                <w:b/>
              </w:rPr>
            </w:pPr>
            <w:r>
              <w:rPr>
                <w:b/>
              </w:rPr>
              <w:t>Low</w:t>
            </w:r>
          </w:p>
        </w:tc>
        <w:tc>
          <w:tcPr>
            <w:tcW w:w="992" w:type="dxa"/>
            <w:tcBorders>
              <w:left w:val="single" w:sz="12" w:space="0" w:color="auto"/>
            </w:tcBorders>
          </w:tcPr>
          <w:p w14:paraId="1BE2DDF3" w14:textId="77777777" w:rsidR="00381664" w:rsidRDefault="00381664" w:rsidP="00381664">
            <w:pPr>
              <w:pStyle w:val="NoSpacing"/>
              <w:spacing w:line="276" w:lineRule="auto"/>
              <w:jc w:val="right"/>
            </w:pPr>
            <w:r>
              <w:t>62</w:t>
            </w:r>
          </w:p>
        </w:tc>
        <w:tc>
          <w:tcPr>
            <w:tcW w:w="1134" w:type="dxa"/>
          </w:tcPr>
          <w:p w14:paraId="6969688D" w14:textId="77777777" w:rsidR="00381664" w:rsidRDefault="00381664" w:rsidP="00381664">
            <w:pPr>
              <w:pStyle w:val="NoSpacing"/>
              <w:spacing w:line="276" w:lineRule="auto"/>
              <w:jc w:val="right"/>
            </w:pPr>
            <w:r>
              <w:t>33%</w:t>
            </w:r>
          </w:p>
        </w:tc>
        <w:tc>
          <w:tcPr>
            <w:tcW w:w="992" w:type="dxa"/>
          </w:tcPr>
          <w:p w14:paraId="0BDCC8AF" w14:textId="77777777" w:rsidR="00381664" w:rsidRDefault="00381664" w:rsidP="00381664">
            <w:pPr>
              <w:pStyle w:val="NoSpacing"/>
              <w:spacing w:line="276" w:lineRule="auto"/>
              <w:jc w:val="right"/>
            </w:pPr>
            <w:r>
              <w:t>55</w:t>
            </w:r>
          </w:p>
        </w:tc>
        <w:tc>
          <w:tcPr>
            <w:tcW w:w="993" w:type="dxa"/>
          </w:tcPr>
          <w:p w14:paraId="300BA4C9" w14:textId="77777777" w:rsidR="00381664" w:rsidRDefault="00381664" w:rsidP="00381664">
            <w:pPr>
              <w:pStyle w:val="NoSpacing"/>
              <w:spacing w:line="276" w:lineRule="auto"/>
              <w:jc w:val="right"/>
            </w:pPr>
            <w:r>
              <w:t>33%</w:t>
            </w:r>
          </w:p>
        </w:tc>
        <w:tc>
          <w:tcPr>
            <w:tcW w:w="992" w:type="dxa"/>
            <w:vMerge/>
            <w:tcBorders>
              <w:right w:val="single" w:sz="12" w:space="0" w:color="auto"/>
            </w:tcBorders>
          </w:tcPr>
          <w:p w14:paraId="49BD8A3C" w14:textId="77777777" w:rsidR="00381664" w:rsidRDefault="00381664" w:rsidP="00381664">
            <w:pPr>
              <w:pStyle w:val="NoSpacing"/>
              <w:spacing w:line="276" w:lineRule="auto"/>
              <w:jc w:val="right"/>
            </w:pPr>
          </w:p>
        </w:tc>
        <w:tc>
          <w:tcPr>
            <w:tcW w:w="992" w:type="dxa"/>
            <w:tcBorders>
              <w:left w:val="single" w:sz="12" w:space="0" w:color="auto"/>
            </w:tcBorders>
          </w:tcPr>
          <w:p w14:paraId="076D0A20" w14:textId="77777777" w:rsidR="00381664" w:rsidRDefault="00381664" w:rsidP="00381664">
            <w:pPr>
              <w:pStyle w:val="NoSpacing"/>
              <w:spacing w:line="276" w:lineRule="auto"/>
              <w:jc w:val="right"/>
            </w:pPr>
            <w:r>
              <w:t>87</w:t>
            </w:r>
          </w:p>
        </w:tc>
        <w:tc>
          <w:tcPr>
            <w:tcW w:w="992" w:type="dxa"/>
          </w:tcPr>
          <w:p w14:paraId="7D2A176E" w14:textId="77777777" w:rsidR="00381664" w:rsidRDefault="00381664" w:rsidP="00381664">
            <w:pPr>
              <w:pStyle w:val="NoSpacing"/>
              <w:spacing w:line="276" w:lineRule="auto"/>
              <w:jc w:val="right"/>
            </w:pPr>
            <w:r>
              <w:t>27%</w:t>
            </w:r>
          </w:p>
        </w:tc>
        <w:tc>
          <w:tcPr>
            <w:tcW w:w="993" w:type="dxa"/>
          </w:tcPr>
          <w:p w14:paraId="52D1E4CD" w14:textId="77777777" w:rsidR="00381664" w:rsidRDefault="00381664" w:rsidP="00381664">
            <w:pPr>
              <w:pStyle w:val="NoSpacing"/>
              <w:spacing w:line="276" w:lineRule="auto"/>
              <w:jc w:val="right"/>
            </w:pPr>
            <w:r>
              <w:t>55</w:t>
            </w:r>
          </w:p>
        </w:tc>
        <w:tc>
          <w:tcPr>
            <w:tcW w:w="850" w:type="dxa"/>
          </w:tcPr>
          <w:p w14:paraId="59436077" w14:textId="77777777" w:rsidR="00381664" w:rsidRDefault="00381664" w:rsidP="00381664">
            <w:pPr>
              <w:pStyle w:val="NoSpacing"/>
              <w:spacing w:line="276" w:lineRule="auto"/>
              <w:jc w:val="right"/>
            </w:pPr>
            <w:r>
              <w:t>26%</w:t>
            </w:r>
          </w:p>
        </w:tc>
        <w:tc>
          <w:tcPr>
            <w:tcW w:w="1019" w:type="dxa"/>
            <w:vMerge/>
            <w:tcBorders>
              <w:right w:val="single" w:sz="12" w:space="0" w:color="auto"/>
            </w:tcBorders>
          </w:tcPr>
          <w:p w14:paraId="08D8A6D3" w14:textId="77777777" w:rsidR="00381664" w:rsidRDefault="00381664" w:rsidP="00381664">
            <w:pPr>
              <w:pStyle w:val="NoSpacing"/>
              <w:spacing w:line="276" w:lineRule="auto"/>
              <w:jc w:val="right"/>
            </w:pPr>
          </w:p>
        </w:tc>
      </w:tr>
      <w:tr w:rsidR="00381664" w14:paraId="3CA2C99B" w14:textId="77777777" w:rsidTr="00381664">
        <w:tc>
          <w:tcPr>
            <w:tcW w:w="1560" w:type="dxa"/>
            <w:gridSpan w:val="2"/>
            <w:vMerge w:val="restart"/>
            <w:tcBorders>
              <w:top w:val="single" w:sz="2" w:space="0" w:color="auto"/>
              <w:left w:val="single" w:sz="12" w:space="0" w:color="auto"/>
              <w:bottom w:val="single" w:sz="2" w:space="0" w:color="auto"/>
              <w:right w:val="single" w:sz="2" w:space="0" w:color="auto"/>
            </w:tcBorders>
          </w:tcPr>
          <w:p w14:paraId="4F1C4B59" w14:textId="77777777" w:rsidR="00381664" w:rsidRPr="00D341A1" w:rsidRDefault="00381664" w:rsidP="00381664">
            <w:pPr>
              <w:pStyle w:val="NoSpacing"/>
              <w:spacing w:line="276" w:lineRule="auto"/>
              <w:rPr>
                <w:b/>
              </w:rPr>
            </w:pPr>
            <w:r>
              <w:rPr>
                <w:b/>
              </w:rPr>
              <w:t>Net household income</w:t>
            </w:r>
          </w:p>
        </w:tc>
        <w:tc>
          <w:tcPr>
            <w:tcW w:w="1843" w:type="dxa"/>
            <w:tcBorders>
              <w:top w:val="single" w:sz="2" w:space="0" w:color="auto"/>
              <w:left w:val="single" w:sz="2" w:space="0" w:color="auto"/>
              <w:bottom w:val="single" w:sz="2" w:space="0" w:color="auto"/>
              <w:right w:val="single" w:sz="12" w:space="0" w:color="auto"/>
            </w:tcBorders>
          </w:tcPr>
          <w:p w14:paraId="0B836762" w14:textId="77777777" w:rsidR="00381664" w:rsidRPr="00D341A1" w:rsidRDefault="00381664" w:rsidP="00381664">
            <w:pPr>
              <w:pStyle w:val="NoSpacing"/>
              <w:spacing w:line="276" w:lineRule="auto"/>
              <w:rPr>
                <w:b/>
              </w:rPr>
            </w:pPr>
            <w:r>
              <w:rPr>
                <w:b/>
              </w:rPr>
              <w:t>High</w:t>
            </w:r>
          </w:p>
        </w:tc>
        <w:tc>
          <w:tcPr>
            <w:tcW w:w="992" w:type="dxa"/>
            <w:tcBorders>
              <w:left w:val="single" w:sz="12" w:space="0" w:color="auto"/>
            </w:tcBorders>
          </w:tcPr>
          <w:p w14:paraId="4B21CA1B" w14:textId="77777777" w:rsidR="00381664" w:rsidRDefault="00381664" w:rsidP="00381664">
            <w:pPr>
              <w:pStyle w:val="NoSpacing"/>
              <w:spacing w:line="276" w:lineRule="auto"/>
              <w:jc w:val="right"/>
            </w:pPr>
            <w:r>
              <w:t>17</w:t>
            </w:r>
          </w:p>
        </w:tc>
        <w:tc>
          <w:tcPr>
            <w:tcW w:w="1134" w:type="dxa"/>
          </w:tcPr>
          <w:p w14:paraId="6A534DCA" w14:textId="77777777" w:rsidR="00381664" w:rsidRDefault="00381664" w:rsidP="00381664">
            <w:pPr>
              <w:pStyle w:val="NoSpacing"/>
              <w:spacing w:line="276" w:lineRule="auto"/>
              <w:jc w:val="right"/>
            </w:pPr>
            <w:r>
              <w:t>9%</w:t>
            </w:r>
          </w:p>
        </w:tc>
        <w:tc>
          <w:tcPr>
            <w:tcW w:w="992" w:type="dxa"/>
          </w:tcPr>
          <w:p w14:paraId="18DC3260" w14:textId="77777777" w:rsidR="00381664" w:rsidRDefault="00381664" w:rsidP="00381664">
            <w:pPr>
              <w:pStyle w:val="NoSpacing"/>
              <w:spacing w:line="276" w:lineRule="auto"/>
              <w:jc w:val="right"/>
            </w:pPr>
            <w:r>
              <w:t>73</w:t>
            </w:r>
          </w:p>
        </w:tc>
        <w:tc>
          <w:tcPr>
            <w:tcW w:w="993" w:type="dxa"/>
          </w:tcPr>
          <w:p w14:paraId="5285473E" w14:textId="77777777" w:rsidR="00381664" w:rsidRDefault="00381664" w:rsidP="00381664">
            <w:pPr>
              <w:pStyle w:val="NoSpacing"/>
              <w:spacing w:line="276" w:lineRule="auto"/>
              <w:jc w:val="right"/>
            </w:pPr>
            <w:r>
              <w:t>43%</w:t>
            </w:r>
          </w:p>
        </w:tc>
        <w:tc>
          <w:tcPr>
            <w:tcW w:w="992" w:type="dxa"/>
            <w:vMerge w:val="restart"/>
            <w:tcBorders>
              <w:right w:val="single" w:sz="12" w:space="0" w:color="auto"/>
            </w:tcBorders>
            <w:vAlign w:val="center"/>
          </w:tcPr>
          <w:p w14:paraId="5E0B0278" w14:textId="77777777" w:rsidR="00381664" w:rsidRDefault="00381664" w:rsidP="00381664">
            <w:pPr>
              <w:pStyle w:val="NoSpacing"/>
              <w:spacing w:line="276" w:lineRule="auto"/>
              <w:jc w:val="right"/>
            </w:pPr>
            <w:r>
              <w:t>&lt;0.001</w:t>
            </w:r>
          </w:p>
        </w:tc>
        <w:tc>
          <w:tcPr>
            <w:tcW w:w="992" w:type="dxa"/>
            <w:tcBorders>
              <w:left w:val="single" w:sz="12" w:space="0" w:color="auto"/>
            </w:tcBorders>
          </w:tcPr>
          <w:p w14:paraId="676A937A" w14:textId="77777777" w:rsidR="00381664" w:rsidRDefault="00381664" w:rsidP="00381664">
            <w:pPr>
              <w:pStyle w:val="NoSpacing"/>
              <w:spacing w:line="276" w:lineRule="auto"/>
              <w:jc w:val="right"/>
            </w:pPr>
            <w:r>
              <w:t>29</w:t>
            </w:r>
          </w:p>
        </w:tc>
        <w:tc>
          <w:tcPr>
            <w:tcW w:w="992" w:type="dxa"/>
          </w:tcPr>
          <w:p w14:paraId="7EA8A002" w14:textId="77777777" w:rsidR="00381664" w:rsidRDefault="00381664" w:rsidP="00381664">
            <w:pPr>
              <w:pStyle w:val="NoSpacing"/>
              <w:spacing w:line="276" w:lineRule="auto"/>
              <w:jc w:val="right"/>
            </w:pPr>
            <w:r>
              <w:t>9%</w:t>
            </w:r>
          </w:p>
        </w:tc>
        <w:tc>
          <w:tcPr>
            <w:tcW w:w="993" w:type="dxa"/>
          </w:tcPr>
          <w:p w14:paraId="260F7420" w14:textId="77777777" w:rsidR="00381664" w:rsidRDefault="00381664" w:rsidP="00381664">
            <w:pPr>
              <w:pStyle w:val="NoSpacing"/>
              <w:spacing w:line="276" w:lineRule="auto"/>
              <w:jc w:val="right"/>
            </w:pPr>
            <w:r>
              <w:t>78</w:t>
            </w:r>
          </w:p>
        </w:tc>
        <w:tc>
          <w:tcPr>
            <w:tcW w:w="850" w:type="dxa"/>
          </w:tcPr>
          <w:p w14:paraId="39E6ABCB" w14:textId="77777777" w:rsidR="00381664" w:rsidRDefault="00381664" w:rsidP="00381664">
            <w:pPr>
              <w:pStyle w:val="NoSpacing"/>
              <w:spacing w:line="276" w:lineRule="auto"/>
              <w:jc w:val="right"/>
            </w:pPr>
            <w:r>
              <w:t>37%</w:t>
            </w:r>
          </w:p>
        </w:tc>
        <w:tc>
          <w:tcPr>
            <w:tcW w:w="1019" w:type="dxa"/>
            <w:vMerge w:val="restart"/>
            <w:tcBorders>
              <w:right w:val="single" w:sz="12" w:space="0" w:color="auto"/>
            </w:tcBorders>
            <w:vAlign w:val="center"/>
          </w:tcPr>
          <w:p w14:paraId="61595F1D" w14:textId="77777777" w:rsidR="00381664" w:rsidRDefault="00381664" w:rsidP="00381664">
            <w:pPr>
              <w:pStyle w:val="NoSpacing"/>
              <w:spacing w:line="276" w:lineRule="auto"/>
              <w:jc w:val="right"/>
            </w:pPr>
            <w:r>
              <w:t>&lt;0.001</w:t>
            </w:r>
          </w:p>
        </w:tc>
      </w:tr>
      <w:tr w:rsidR="00381664" w14:paraId="176EFD08"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4C1D12A1"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126083BB" w14:textId="77777777" w:rsidR="00381664" w:rsidRPr="00D341A1" w:rsidRDefault="00381664" w:rsidP="00381664">
            <w:pPr>
              <w:pStyle w:val="NoSpacing"/>
              <w:spacing w:line="276" w:lineRule="auto"/>
              <w:rPr>
                <w:b/>
              </w:rPr>
            </w:pPr>
            <w:r>
              <w:rPr>
                <w:b/>
              </w:rPr>
              <w:t>Low</w:t>
            </w:r>
          </w:p>
        </w:tc>
        <w:tc>
          <w:tcPr>
            <w:tcW w:w="992" w:type="dxa"/>
            <w:tcBorders>
              <w:left w:val="single" w:sz="12" w:space="0" w:color="auto"/>
            </w:tcBorders>
          </w:tcPr>
          <w:p w14:paraId="1BAA5D3A" w14:textId="77777777" w:rsidR="00381664" w:rsidRDefault="00381664" w:rsidP="00381664">
            <w:pPr>
              <w:pStyle w:val="NoSpacing"/>
              <w:spacing w:line="276" w:lineRule="auto"/>
              <w:jc w:val="right"/>
            </w:pPr>
            <w:r>
              <w:t>128</w:t>
            </w:r>
          </w:p>
        </w:tc>
        <w:tc>
          <w:tcPr>
            <w:tcW w:w="1134" w:type="dxa"/>
          </w:tcPr>
          <w:p w14:paraId="71C727B3" w14:textId="77777777" w:rsidR="00381664" w:rsidRDefault="00381664" w:rsidP="00381664">
            <w:pPr>
              <w:pStyle w:val="NoSpacing"/>
              <w:spacing w:line="276" w:lineRule="auto"/>
              <w:jc w:val="right"/>
            </w:pPr>
            <w:r>
              <w:t>67%</w:t>
            </w:r>
          </w:p>
        </w:tc>
        <w:tc>
          <w:tcPr>
            <w:tcW w:w="992" w:type="dxa"/>
          </w:tcPr>
          <w:p w14:paraId="004AEF9F" w14:textId="77777777" w:rsidR="00381664" w:rsidRDefault="00381664" w:rsidP="00381664">
            <w:pPr>
              <w:pStyle w:val="NoSpacing"/>
              <w:spacing w:line="276" w:lineRule="auto"/>
              <w:jc w:val="right"/>
            </w:pPr>
            <w:r>
              <w:t>71</w:t>
            </w:r>
          </w:p>
        </w:tc>
        <w:tc>
          <w:tcPr>
            <w:tcW w:w="993" w:type="dxa"/>
          </w:tcPr>
          <w:p w14:paraId="55D76853" w14:textId="77777777" w:rsidR="00381664" w:rsidRDefault="00381664" w:rsidP="00381664">
            <w:pPr>
              <w:pStyle w:val="NoSpacing"/>
              <w:spacing w:line="276" w:lineRule="auto"/>
              <w:jc w:val="right"/>
            </w:pPr>
            <w:r>
              <w:t>42%</w:t>
            </w:r>
          </w:p>
        </w:tc>
        <w:tc>
          <w:tcPr>
            <w:tcW w:w="992" w:type="dxa"/>
            <w:vMerge/>
            <w:tcBorders>
              <w:right w:val="single" w:sz="12" w:space="0" w:color="auto"/>
            </w:tcBorders>
          </w:tcPr>
          <w:p w14:paraId="43CA0F85" w14:textId="77777777" w:rsidR="00381664" w:rsidRDefault="00381664" w:rsidP="00381664">
            <w:pPr>
              <w:pStyle w:val="NoSpacing"/>
              <w:spacing w:line="276" w:lineRule="auto"/>
              <w:jc w:val="right"/>
            </w:pPr>
          </w:p>
        </w:tc>
        <w:tc>
          <w:tcPr>
            <w:tcW w:w="992" w:type="dxa"/>
            <w:tcBorders>
              <w:left w:val="single" w:sz="12" w:space="0" w:color="auto"/>
            </w:tcBorders>
          </w:tcPr>
          <w:p w14:paraId="39C2419A" w14:textId="77777777" w:rsidR="00381664" w:rsidRDefault="00381664" w:rsidP="00381664">
            <w:pPr>
              <w:pStyle w:val="NoSpacing"/>
              <w:spacing w:line="276" w:lineRule="auto"/>
              <w:jc w:val="right"/>
            </w:pPr>
            <w:r>
              <w:t>228</w:t>
            </w:r>
          </w:p>
        </w:tc>
        <w:tc>
          <w:tcPr>
            <w:tcW w:w="992" w:type="dxa"/>
          </w:tcPr>
          <w:p w14:paraId="6C5B7414" w14:textId="77777777" w:rsidR="00381664" w:rsidRDefault="00381664" w:rsidP="00381664">
            <w:pPr>
              <w:pStyle w:val="NoSpacing"/>
              <w:spacing w:line="276" w:lineRule="auto"/>
              <w:jc w:val="right"/>
            </w:pPr>
            <w:r>
              <w:t>70%</w:t>
            </w:r>
          </w:p>
        </w:tc>
        <w:tc>
          <w:tcPr>
            <w:tcW w:w="993" w:type="dxa"/>
          </w:tcPr>
          <w:p w14:paraId="0B8119E1" w14:textId="77777777" w:rsidR="00381664" w:rsidRDefault="00381664" w:rsidP="00381664">
            <w:pPr>
              <w:pStyle w:val="NoSpacing"/>
              <w:spacing w:line="276" w:lineRule="auto"/>
              <w:jc w:val="right"/>
            </w:pPr>
            <w:r>
              <w:t>101</w:t>
            </w:r>
          </w:p>
        </w:tc>
        <w:tc>
          <w:tcPr>
            <w:tcW w:w="850" w:type="dxa"/>
          </w:tcPr>
          <w:p w14:paraId="72CA94E4" w14:textId="77777777" w:rsidR="00381664" w:rsidRDefault="00381664" w:rsidP="00381664">
            <w:pPr>
              <w:pStyle w:val="NoSpacing"/>
              <w:spacing w:line="276" w:lineRule="auto"/>
              <w:jc w:val="right"/>
            </w:pPr>
            <w:r>
              <w:t>48%</w:t>
            </w:r>
          </w:p>
        </w:tc>
        <w:tc>
          <w:tcPr>
            <w:tcW w:w="1019" w:type="dxa"/>
            <w:vMerge/>
            <w:tcBorders>
              <w:right w:val="single" w:sz="12" w:space="0" w:color="auto"/>
            </w:tcBorders>
          </w:tcPr>
          <w:p w14:paraId="60BEEBF5" w14:textId="77777777" w:rsidR="00381664" w:rsidRDefault="00381664" w:rsidP="00381664">
            <w:pPr>
              <w:pStyle w:val="NoSpacing"/>
              <w:spacing w:line="276" w:lineRule="auto"/>
              <w:jc w:val="right"/>
            </w:pPr>
          </w:p>
        </w:tc>
      </w:tr>
      <w:tr w:rsidR="00381664" w14:paraId="3A7ECE75"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17EDEC62"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1D92223A" w14:textId="77777777" w:rsidR="00381664" w:rsidRPr="00D341A1" w:rsidRDefault="00381664" w:rsidP="00381664">
            <w:pPr>
              <w:pStyle w:val="NoSpacing"/>
              <w:spacing w:line="276" w:lineRule="auto"/>
              <w:rPr>
                <w:b/>
              </w:rPr>
            </w:pPr>
            <w:r>
              <w:rPr>
                <w:b/>
              </w:rPr>
              <w:t>Unknown</w:t>
            </w:r>
          </w:p>
        </w:tc>
        <w:tc>
          <w:tcPr>
            <w:tcW w:w="992" w:type="dxa"/>
            <w:tcBorders>
              <w:left w:val="single" w:sz="12" w:space="0" w:color="auto"/>
            </w:tcBorders>
          </w:tcPr>
          <w:p w14:paraId="0A37CE82" w14:textId="77777777" w:rsidR="00381664" w:rsidRDefault="00381664" w:rsidP="00381664">
            <w:pPr>
              <w:pStyle w:val="NoSpacing"/>
              <w:spacing w:line="276" w:lineRule="auto"/>
              <w:jc w:val="right"/>
            </w:pPr>
            <w:r>
              <w:t>45</w:t>
            </w:r>
          </w:p>
        </w:tc>
        <w:tc>
          <w:tcPr>
            <w:tcW w:w="1134" w:type="dxa"/>
          </w:tcPr>
          <w:p w14:paraId="19FA16FD" w14:textId="77777777" w:rsidR="00381664" w:rsidRDefault="00381664" w:rsidP="00381664">
            <w:pPr>
              <w:pStyle w:val="NoSpacing"/>
              <w:spacing w:line="276" w:lineRule="auto"/>
              <w:jc w:val="right"/>
            </w:pPr>
            <w:r>
              <w:t>24%</w:t>
            </w:r>
          </w:p>
        </w:tc>
        <w:tc>
          <w:tcPr>
            <w:tcW w:w="992" w:type="dxa"/>
          </w:tcPr>
          <w:p w14:paraId="2A509F82" w14:textId="77777777" w:rsidR="00381664" w:rsidRDefault="00381664" w:rsidP="00381664">
            <w:pPr>
              <w:pStyle w:val="NoSpacing"/>
              <w:spacing w:line="276" w:lineRule="auto"/>
              <w:jc w:val="right"/>
            </w:pPr>
            <w:r>
              <w:t>24</w:t>
            </w:r>
          </w:p>
        </w:tc>
        <w:tc>
          <w:tcPr>
            <w:tcW w:w="993" w:type="dxa"/>
          </w:tcPr>
          <w:p w14:paraId="72040F85" w14:textId="77777777" w:rsidR="00381664" w:rsidRDefault="00381664" w:rsidP="00381664">
            <w:pPr>
              <w:pStyle w:val="NoSpacing"/>
              <w:spacing w:line="276" w:lineRule="auto"/>
              <w:jc w:val="right"/>
            </w:pPr>
            <w:r>
              <w:t>14%</w:t>
            </w:r>
          </w:p>
        </w:tc>
        <w:tc>
          <w:tcPr>
            <w:tcW w:w="992" w:type="dxa"/>
            <w:vMerge/>
            <w:tcBorders>
              <w:right w:val="single" w:sz="12" w:space="0" w:color="auto"/>
            </w:tcBorders>
          </w:tcPr>
          <w:p w14:paraId="20D46498" w14:textId="77777777" w:rsidR="00381664" w:rsidRDefault="00381664" w:rsidP="00381664">
            <w:pPr>
              <w:pStyle w:val="NoSpacing"/>
              <w:spacing w:line="276" w:lineRule="auto"/>
              <w:jc w:val="right"/>
            </w:pPr>
          </w:p>
        </w:tc>
        <w:tc>
          <w:tcPr>
            <w:tcW w:w="992" w:type="dxa"/>
            <w:tcBorders>
              <w:left w:val="single" w:sz="12" w:space="0" w:color="auto"/>
            </w:tcBorders>
          </w:tcPr>
          <w:p w14:paraId="0F23D7B0" w14:textId="77777777" w:rsidR="00381664" w:rsidRDefault="00381664" w:rsidP="00381664">
            <w:pPr>
              <w:pStyle w:val="NoSpacing"/>
              <w:spacing w:line="276" w:lineRule="auto"/>
              <w:jc w:val="right"/>
            </w:pPr>
            <w:r>
              <w:t>70</w:t>
            </w:r>
          </w:p>
        </w:tc>
        <w:tc>
          <w:tcPr>
            <w:tcW w:w="992" w:type="dxa"/>
          </w:tcPr>
          <w:p w14:paraId="6D1644D0" w14:textId="77777777" w:rsidR="00381664" w:rsidRDefault="00381664" w:rsidP="00381664">
            <w:pPr>
              <w:pStyle w:val="NoSpacing"/>
              <w:spacing w:line="276" w:lineRule="auto"/>
              <w:jc w:val="right"/>
            </w:pPr>
            <w:r>
              <w:t>21%</w:t>
            </w:r>
          </w:p>
        </w:tc>
        <w:tc>
          <w:tcPr>
            <w:tcW w:w="993" w:type="dxa"/>
          </w:tcPr>
          <w:p w14:paraId="0A5AE384" w14:textId="77777777" w:rsidR="00381664" w:rsidRDefault="00381664" w:rsidP="00381664">
            <w:pPr>
              <w:pStyle w:val="NoSpacing"/>
              <w:spacing w:line="276" w:lineRule="auto"/>
              <w:jc w:val="right"/>
            </w:pPr>
            <w:r>
              <w:t>30</w:t>
            </w:r>
          </w:p>
        </w:tc>
        <w:tc>
          <w:tcPr>
            <w:tcW w:w="850" w:type="dxa"/>
          </w:tcPr>
          <w:p w14:paraId="5BD6ED7B" w14:textId="77777777" w:rsidR="00381664" w:rsidRDefault="00381664" w:rsidP="00381664">
            <w:pPr>
              <w:pStyle w:val="NoSpacing"/>
              <w:spacing w:line="276" w:lineRule="auto"/>
              <w:jc w:val="right"/>
            </w:pPr>
            <w:r>
              <w:t>14%</w:t>
            </w:r>
          </w:p>
        </w:tc>
        <w:tc>
          <w:tcPr>
            <w:tcW w:w="1019" w:type="dxa"/>
            <w:vMerge/>
            <w:tcBorders>
              <w:right w:val="single" w:sz="12" w:space="0" w:color="auto"/>
            </w:tcBorders>
          </w:tcPr>
          <w:p w14:paraId="5F61802B" w14:textId="77777777" w:rsidR="00381664" w:rsidRDefault="00381664" w:rsidP="00381664">
            <w:pPr>
              <w:pStyle w:val="NoSpacing"/>
              <w:spacing w:line="276" w:lineRule="auto"/>
              <w:jc w:val="right"/>
            </w:pPr>
          </w:p>
        </w:tc>
      </w:tr>
      <w:tr w:rsidR="00381664" w14:paraId="3DBFB04F" w14:textId="77777777" w:rsidTr="00381664">
        <w:tc>
          <w:tcPr>
            <w:tcW w:w="1560" w:type="dxa"/>
            <w:gridSpan w:val="2"/>
            <w:vMerge w:val="restart"/>
            <w:tcBorders>
              <w:top w:val="single" w:sz="2" w:space="0" w:color="auto"/>
              <w:left w:val="single" w:sz="12" w:space="0" w:color="auto"/>
              <w:bottom w:val="single" w:sz="2" w:space="0" w:color="auto"/>
              <w:right w:val="single" w:sz="2" w:space="0" w:color="auto"/>
            </w:tcBorders>
          </w:tcPr>
          <w:p w14:paraId="2DC33A5E" w14:textId="77777777" w:rsidR="00381664" w:rsidRPr="00D341A1" w:rsidRDefault="00381664" w:rsidP="00381664">
            <w:pPr>
              <w:pStyle w:val="NoSpacing"/>
              <w:spacing w:line="276" w:lineRule="auto"/>
              <w:rPr>
                <w:b/>
              </w:rPr>
            </w:pPr>
            <w:r>
              <w:rPr>
                <w:b/>
              </w:rPr>
              <w:t xml:space="preserve">Median age (months) at </w:t>
            </w:r>
            <w:r>
              <w:rPr>
                <w:b/>
              </w:rPr>
              <w:lastRenderedPageBreak/>
              <w:t>vaccination (5</w:t>
            </w:r>
            <w:r w:rsidRPr="000161CD">
              <w:rPr>
                <w:b/>
                <w:vertAlign w:val="superscript"/>
              </w:rPr>
              <w:t>th</w:t>
            </w:r>
            <w:r>
              <w:rPr>
                <w:b/>
              </w:rPr>
              <w:t>-95</w:t>
            </w:r>
            <w:r w:rsidRPr="000161CD">
              <w:rPr>
                <w:b/>
                <w:vertAlign w:val="superscript"/>
              </w:rPr>
              <w:t>th</w:t>
            </w:r>
            <w:r>
              <w:rPr>
                <w:b/>
              </w:rPr>
              <w:t xml:space="preserve"> percentile)</w:t>
            </w:r>
          </w:p>
        </w:tc>
        <w:tc>
          <w:tcPr>
            <w:tcW w:w="1843" w:type="dxa"/>
            <w:tcBorders>
              <w:top w:val="single" w:sz="2" w:space="0" w:color="auto"/>
              <w:left w:val="single" w:sz="2" w:space="0" w:color="auto"/>
              <w:bottom w:val="single" w:sz="2" w:space="0" w:color="auto"/>
              <w:right w:val="single" w:sz="12" w:space="0" w:color="auto"/>
            </w:tcBorders>
          </w:tcPr>
          <w:p w14:paraId="35A2F626" w14:textId="77777777" w:rsidR="00381664" w:rsidRDefault="00381664" w:rsidP="00381664">
            <w:pPr>
              <w:pStyle w:val="NoSpacing"/>
              <w:spacing w:line="276" w:lineRule="auto"/>
              <w:rPr>
                <w:b/>
              </w:rPr>
            </w:pPr>
            <w:r>
              <w:rPr>
                <w:b/>
              </w:rPr>
              <w:lastRenderedPageBreak/>
              <w:t>DTP-IPV 11 m</w:t>
            </w:r>
          </w:p>
        </w:tc>
        <w:tc>
          <w:tcPr>
            <w:tcW w:w="2126" w:type="dxa"/>
            <w:gridSpan w:val="2"/>
            <w:tcBorders>
              <w:left w:val="single" w:sz="12" w:space="0" w:color="auto"/>
            </w:tcBorders>
          </w:tcPr>
          <w:p w14:paraId="47C9ED04" w14:textId="77777777" w:rsidR="00381664" w:rsidRDefault="00381664" w:rsidP="00381664">
            <w:pPr>
              <w:pStyle w:val="NoSpacing"/>
              <w:spacing w:line="276" w:lineRule="auto"/>
              <w:jc w:val="right"/>
            </w:pPr>
            <w:r>
              <w:t>11 (10-13)</w:t>
            </w:r>
          </w:p>
        </w:tc>
        <w:tc>
          <w:tcPr>
            <w:tcW w:w="1985" w:type="dxa"/>
            <w:gridSpan w:val="2"/>
          </w:tcPr>
          <w:p w14:paraId="28968ACC" w14:textId="77777777" w:rsidR="00381664" w:rsidRDefault="00381664" w:rsidP="00381664">
            <w:pPr>
              <w:pStyle w:val="NoSpacing"/>
              <w:spacing w:line="276" w:lineRule="auto"/>
              <w:jc w:val="right"/>
            </w:pPr>
            <w:r>
              <w:t>11 (10-13)</w:t>
            </w:r>
          </w:p>
        </w:tc>
        <w:tc>
          <w:tcPr>
            <w:tcW w:w="992" w:type="dxa"/>
            <w:tcBorders>
              <w:right w:val="single" w:sz="12" w:space="0" w:color="auto"/>
            </w:tcBorders>
          </w:tcPr>
          <w:p w14:paraId="32576D81" w14:textId="77777777" w:rsidR="00381664" w:rsidRDefault="00381664" w:rsidP="00381664">
            <w:pPr>
              <w:pStyle w:val="NoSpacing"/>
              <w:spacing w:line="276" w:lineRule="auto"/>
              <w:jc w:val="right"/>
            </w:pPr>
            <w:r>
              <w:t>0.25</w:t>
            </w:r>
          </w:p>
        </w:tc>
        <w:tc>
          <w:tcPr>
            <w:tcW w:w="1984" w:type="dxa"/>
            <w:gridSpan w:val="2"/>
            <w:tcBorders>
              <w:left w:val="single" w:sz="12" w:space="0" w:color="auto"/>
            </w:tcBorders>
          </w:tcPr>
          <w:p w14:paraId="5F10CCF2"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22934D03"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07FE318D" w14:textId="77777777" w:rsidR="00381664" w:rsidRDefault="00381664" w:rsidP="00381664">
            <w:pPr>
              <w:pStyle w:val="NoSpacing"/>
              <w:spacing w:line="276" w:lineRule="auto"/>
              <w:jc w:val="right"/>
            </w:pPr>
            <w:r>
              <w:t>-</w:t>
            </w:r>
          </w:p>
        </w:tc>
      </w:tr>
      <w:tr w:rsidR="00381664" w14:paraId="50176C0F"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7DDBA87A" w14:textId="77777777" w:rsidR="00381664"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6EDB5218" w14:textId="77777777" w:rsidR="00381664" w:rsidRDefault="00381664" w:rsidP="00381664">
            <w:pPr>
              <w:pStyle w:val="NoSpacing"/>
              <w:spacing w:line="276" w:lineRule="auto"/>
              <w:rPr>
                <w:b/>
              </w:rPr>
            </w:pPr>
            <w:r>
              <w:rPr>
                <w:b/>
              </w:rPr>
              <w:t>DTP-IPV 4 y</w:t>
            </w:r>
          </w:p>
        </w:tc>
        <w:tc>
          <w:tcPr>
            <w:tcW w:w="2126" w:type="dxa"/>
            <w:gridSpan w:val="2"/>
            <w:tcBorders>
              <w:left w:val="single" w:sz="12" w:space="0" w:color="auto"/>
            </w:tcBorders>
          </w:tcPr>
          <w:p w14:paraId="6EE953A2"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083A63DE"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4315F26C"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3C01EA9B" w14:textId="77777777" w:rsidR="00381664" w:rsidRDefault="00381664" w:rsidP="00381664">
            <w:pPr>
              <w:pStyle w:val="NoSpacing"/>
              <w:spacing w:line="276" w:lineRule="auto"/>
              <w:jc w:val="right"/>
            </w:pPr>
            <w:r>
              <w:t>46 (44-51)</w:t>
            </w:r>
          </w:p>
        </w:tc>
        <w:tc>
          <w:tcPr>
            <w:tcW w:w="1843" w:type="dxa"/>
            <w:gridSpan w:val="2"/>
          </w:tcPr>
          <w:p w14:paraId="30922030" w14:textId="77777777" w:rsidR="00381664" w:rsidRDefault="00381664" w:rsidP="00381664">
            <w:pPr>
              <w:pStyle w:val="NoSpacing"/>
              <w:spacing w:line="276" w:lineRule="auto"/>
              <w:jc w:val="right"/>
            </w:pPr>
            <w:r>
              <w:t>46 (44-54)</w:t>
            </w:r>
          </w:p>
        </w:tc>
        <w:tc>
          <w:tcPr>
            <w:tcW w:w="1019" w:type="dxa"/>
            <w:tcBorders>
              <w:right w:val="single" w:sz="12" w:space="0" w:color="auto"/>
            </w:tcBorders>
          </w:tcPr>
          <w:p w14:paraId="70E9B025" w14:textId="77777777" w:rsidR="00381664" w:rsidRDefault="00381664" w:rsidP="00381664">
            <w:pPr>
              <w:pStyle w:val="NoSpacing"/>
              <w:spacing w:line="276" w:lineRule="auto"/>
              <w:jc w:val="right"/>
            </w:pPr>
            <w:r>
              <w:t>0.11</w:t>
            </w:r>
          </w:p>
        </w:tc>
      </w:tr>
      <w:tr w:rsidR="00381664" w14:paraId="4203BDAD"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2D995597" w14:textId="77777777" w:rsidR="00381664"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6E754909" w14:textId="77777777" w:rsidR="00381664" w:rsidRDefault="00381664" w:rsidP="00381664">
            <w:pPr>
              <w:pStyle w:val="NoSpacing"/>
              <w:spacing w:line="276" w:lineRule="auto"/>
              <w:rPr>
                <w:b/>
              </w:rPr>
            </w:pPr>
            <w:r>
              <w:rPr>
                <w:b/>
              </w:rPr>
              <w:t>DT-IPV 9 y</w:t>
            </w:r>
          </w:p>
        </w:tc>
        <w:tc>
          <w:tcPr>
            <w:tcW w:w="2126" w:type="dxa"/>
            <w:gridSpan w:val="2"/>
            <w:tcBorders>
              <w:left w:val="single" w:sz="12" w:space="0" w:color="auto"/>
            </w:tcBorders>
          </w:tcPr>
          <w:p w14:paraId="247FCD8A"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55FCF6EE"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6499F375"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011DB808" w14:textId="77777777" w:rsidR="00381664" w:rsidRDefault="00381664" w:rsidP="00381664">
            <w:pPr>
              <w:pStyle w:val="NoSpacing"/>
              <w:spacing w:line="276" w:lineRule="auto"/>
              <w:jc w:val="right"/>
            </w:pPr>
            <w:r>
              <w:t>107 (99-116)</w:t>
            </w:r>
          </w:p>
        </w:tc>
        <w:tc>
          <w:tcPr>
            <w:tcW w:w="1843" w:type="dxa"/>
            <w:gridSpan w:val="2"/>
          </w:tcPr>
          <w:p w14:paraId="6C29CD4A" w14:textId="77777777" w:rsidR="00381664" w:rsidRDefault="00381664" w:rsidP="00381664">
            <w:pPr>
              <w:pStyle w:val="NoSpacing"/>
              <w:spacing w:line="276" w:lineRule="auto"/>
              <w:jc w:val="right"/>
            </w:pPr>
            <w:r>
              <w:t>107 (99-114)</w:t>
            </w:r>
          </w:p>
        </w:tc>
        <w:tc>
          <w:tcPr>
            <w:tcW w:w="1019" w:type="dxa"/>
            <w:tcBorders>
              <w:right w:val="single" w:sz="12" w:space="0" w:color="auto"/>
            </w:tcBorders>
          </w:tcPr>
          <w:p w14:paraId="1AB58D8B" w14:textId="77777777" w:rsidR="00381664" w:rsidRDefault="00381664" w:rsidP="00381664">
            <w:pPr>
              <w:pStyle w:val="NoSpacing"/>
              <w:spacing w:line="276" w:lineRule="auto"/>
              <w:jc w:val="right"/>
            </w:pPr>
            <w:r>
              <w:t>0.98</w:t>
            </w:r>
          </w:p>
        </w:tc>
      </w:tr>
      <w:tr w:rsidR="00381664" w14:paraId="71334156"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249067D2"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52EBB230" w14:textId="77777777" w:rsidR="00381664" w:rsidRDefault="00381664" w:rsidP="00381664">
            <w:pPr>
              <w:pStyle w:val="NoSpacing"/>
              <w:spacing w:line="276" w:lineRule="auto"/>
              <w:rPr>
                <w:b/>
              </w:rPr>
            </w:pPr>
            <w:r>
              <w:rPr>
                <w:b/>
              </w:rPr>
              <w:t>MMR1</w:t>
            </w:r>
          </w:p>
        </w:tc>
        <w:tc>
          <w:tcPr>
            <w:tcW w:w="2126" w:type="dxa"/>
            <w:gridSpan w:val="2"/>
            <w:tcBorders>
              <w:left w:val="single" w:sz="12" w:space="0" w:color="auto"/>
            </w:tcBorders>
          </w:tcPr>
          <w:p w14:paraId="371FBF8B" w14:textId="77777777" w:rsidR="00381664" w:rsidRDefault="00381664" w:rsidP="00381664">
            <w:pPr>
              <w:pStyle w:val="NoSpacing"/>
              <w:spacing w:line="276" w:lineRule="auto"/>
              <w:jc w:val="right"/>
            </w:pPr>
            <w:r>
              <w:t>14 (12-16)</w:t>
            </w:r>
          </w:p>
        </w:tc>
        <w:tc>
          <w:tcPr>
            <w:tcW w:w="1985" w:type="dxa"/>
            <w:gridSpan w:val="2"/>
          </w:tcPr>
          <w:p w14:paraId="580404BF" w14:textId="77777777" w:rsidR="00381664" w:rsidRDefault="00381664" w:rsidP="00381664">
            <w:pPr>
              <w:pStyle w:val="NoSpacing"/>
              <w:spacing w:line="276" w:lineRule="auto"/>
              <w:jc w:val="right"/>
            </w:pPr>
            <w:r>
              <w:t>14 (13-16)</w:t>
            </w:r>
          </w:p>
        </w:tc>
        <w:tc>
          <w:tcPr>
            <w:tcW w:w="992" w:type="dxa"/>
            <w:tcBorders>
              <w:right w:val="single" w:sz="12" w:space="0" w:color="auto"/>
            </w:tcBorders>
          </w:tcPr>
          <w:p w14:paraId="2D36F7A4" w14:textId="77777777" w:rsidR="00381664" w:rsidRDefault="00381664" w:rsidP="00381664">
            <w:pPr>
              <w:pStyle w:val="NoSpacing"/>
              <w:spacing w:line="276" w:lineRule="auto"/>
              <w:jc w:val="right"/>
            </w:pPr>
            <w:r>
              <w:t>0.63</w:t>
            </w:r>
          </w:p>
        </w:tc>
        <w:tc>
          <w:tcPr>
            <w:tcW w:w="1984" w:type="dxa"/>
            <w:gridSpan w:val="2"/>
            <w:tcBorders>
              <w:left w:val="single" w:sz="12" w:space="0" w:color="auto"/>
            </w:tcBorders>
          </w:tcPr>
          <w:p w14:paraId="30C729C4"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639A2037"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2AD2B9EB" w14:textId="77777777" w:rsidR="00381664" w:rsidRDefault="00381664" w:rsidP="00381664">
            <w:pPr>
              <w:pStyle w:val="NoSpacing"/>
              <w:spacing w:line="276" w:lineRule="auto"/>
              <w:jc w:val="right"/>
            </w:pPr>
            <w:r>
              <w:t>-</w:t>
            </w:r>
          </w:p>
        </w:tc>
      </w:tr>
      <w:tr w:rsidR="00381664" w14:paraId="3BCCB559"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565E7FB2"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0255A875" w14:textId="77777777" w:rsidR="00381664" w:rsidRDefault="00381664" w:rsidP="00381664">
            <w:pPr>
              <w:pStyle w:val="NoSpacing"/>
              <w:spacing w:line="276" w:lineRule="auto"/>
              <w:rPr>
                <w:b/>
              </w:rPr>
            </w:pPr>
            <w:r>
              <w:rPr>
                <w:b/>
              </w:rPr>
              <w:t>MMR2</w:t>
            </w:r>
          </w:p>
        </w:tc>
        <w:tc>
          <w:tcPr>
            <w:tcW w:w="2126" w:type="dxa"/>
            <w:gridSpan w:val="2"/>
            <w:tcBorders>
              <w:left w:val="single" w:sz="12" w:space="0" w:color="auto"/>
            </w:tcBorders>
          </w:tcPr>
          <w:p w14:paraId="2B2C4D59"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5DA015B1"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616D0748"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2EBD4926" w14:textId="77777777" w:rsidR="00381664" w:rsidRDefault="00381664" w:rsidP="00381664">
            <w:pPr>
              <w:pStyle w:val="NoSpacing"/>
              <w:spacing w:line="276" w:lineRule="auto"/>
              <w:jc w:val="right"/>
            </w:pPr>
            <w:r>
              <w:t>107 (100-116)</w:t>
            </w:r>
          </w:p>
        </w:tc>
        <w:tc>
          <w:tcPr>
            <w:tcW w:w="1843" w:type="dxa"/>
            <w:gridSpan w:val="2"/>
          </w:tcPr>
          <w:p w14:paraId="2EABF12D" w14:textId="77777777" w:rsidR="00381664" w:rsidRDefault="00381664" w:rsidP="00381664">
            <w:pPr>
              <w:pStyle w:val="NoSpacing"/>
              <w:spacing w:line="276" w:lineRule="auto"/>
              <w:jc w:val="right"/>
            </w:pPr>
            <w:r>
              <w:t>107 (100-114)</w:t>
            </w:r>
          </w:p>
        </w:tc>
        <w:tc>
          <w:tcPr>
            <w:tcW w:w="1019" w:type="dxa"/>
            <w:tcBorders>
              <w:right w:val="single" w:sz="12" w:space="0" w:color="auto"/>
            </w:tcBorders>
          </w:tcPr>
          <w:p w14:paraId="155011EF" w14:textId="77777777" w:rsidR="00381664" w:rsidRDefault="00381664" w:rsidP="00381664">
            <w:pPr>
              <w:pStyle w:val="NoSpacing"/>
              <w:spacing w:line="276" w:lineRule="auto"/>
              <w:jc w:val="right"/>
            </w:pPr>
            <w:r>
              <w:t>0.96</w:t>
            </w:r>
          </w:p>
        </w:tc>
      </w:tr>
      <w:tr w:rsidR="00381664" w14:paraId="488F46C2"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3755E1A9"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74BEF16C" w14:textId="77777777" w:rsidR="00381664" w:rsidRDefault="00381664" w:rsidP="00381664">
            <w:pPr>
              <w:pStyle w:val="NoSpacing"/>
              <w:spacing w:line="276" w:lineRule="auto"/>
              <w:rPr>
                <w:b/>
              </w:rPr>
            </w:pPr>
            <w:r>
              <w:rPr>
                <w:b/>
              </w:rPr>
              <w:t>MenC</w:t>
            </w:r>
          </w:p>
        </w:tc>
        <w:tc>
          <w:tcPr>
            <w:tcW w:w="2126" w:type="dxa"/>
            <w:gridSpan w:val="2"/>
            <w:tcBorders>
              <w:left w:val="single" w:sz="12" w:space="0" w:color="auto"/>
            </w:tcBorders>
          </w:tcPr>
          <w:p w14:paraId="5C40C50D" w14:textId="77777777" w:rsidR="00381664" w:rsidRDefault="00381664" w:rsidP="00381664">
            <w:pPr>
              <w:pStyle w:val="NoSpacing"/>
              <w:spacing w:line="276" w:lineRule="auto"/>
              <w:jc w:val="right"/>
            </w:pPr>
            <w:r>
              <w:t>14 (14-16)</w:t>
            </w:r>
          </w:p>
        </w:tc>
        <w:tc>
          <w:tcPr>
            <w:tcW w:w="1985" w:type="dxa"/>
            <w:gridSpan w:val="2"/>
          </w:tcPr>
          <w:p w14:paraId="3BD477A3" w14:textId="77777777" w:rsidR="00381664" w:rsidRDefault="00381664" w:rsidP="00381664">
            <w:pPr>
              <w:pStyle w:val="NoSpacing"/>
              <w:spacing w:line="276" w:lineRule="auto"/>
              <w:jc w:val="right"/>
            </w:pPr>
            <w:r>
              <w:t>14 (14-16)</w:t>
            </w:r>
          </w:p>
        </w:tc>
        <w:tc>
          <w:tcPr>
            <w:tcW w:w="992" w:type="dxa"/>
            <w:tcBorders>
              <w:right w:val="single" w:sz="12" w:space="0" w:color="auto"/>
            </w:tcBorders>
          </w:tcPr>
          <w:p w14:paraId="60FE81FA" w14:textId="77777777" w:rsidR="00381664" w:rsidRDefault="00381664" w:rsidP="00381664">
            <w:pPr>
              <w:pStyle w:val="NoSpacing"/>
              <w:spacing w:line="276" w:lineRule="auto"/>
              <w:jc w:val="right"/>
            </w:pPr>
            <w:r>
              <w:t>0.58</w:t>
            </w:r>
          </w:p>
        </w:tc>
        <w:tc>
          <w:tcPr>
            <w:tcW w:w="1984" w:type="dxa"/>
            <w:gridSpan w:val="2"/>
            <w:tcBorders>
              <w:left w:val="single" w:sz="12" w:space="0" w:color="auto"/>
            </w:tcBorders>
          </w:tcPr>
          <w:p w14:paraId="1ECD44E4"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43D895FA"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66FE65AB" w14:textId="77777777" w:rsidR="00381664" w:rsidRDefault="00381664" w:rsidP="00381664">
            <w:pPr>
              <w:pStyle w:val="NoSpacing"/>
              <w:spacing w:line="276" w:lineRule="auto"/>
              <w:jc w:val="right"/>
            </w:pPr>
            <w:r>
              <w:t>-</w:t>
            </w:r>
          </w:p>
        </w:tc>
      </w:tr>
      <w:tr w:rsidR="00381664" w14:paraId="6F70035F" w14:textId="77777777" w:rsidTr="00381664">
        <w:tc>
          <w:tcPr>
            <w:tcW w:w="1560" w:type="dxa"/>
            <w:gridSpan w:val="2"/>
            <w:vMerge/>
            <w:tcBorders>
              <w:top w:val="single" w:sz="2" w:space="0" w:color="auto"/>
              <w:left w:val="single" w:sz="12" w:space="0" w:color="auto"/>
              <w:bottom w:val="single" w:sz="12" w:space="0" w:color="auto"/>
              <w:right w:val="single" w:sz="2" w:space="0" w:color="auto"/>
            </w:tcBorders>
          </w:tcPr>
          <w:p w14:paraId="3B9A610F"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12" w:space="0" w:color="auto"/>
              <w:right w:val="single" w:sz="12" w:space="0" w:color="auto"/>
            </w:tcBorders>
          </w:tcPr>
          <w:p w14:paraId="2C8A5B76" w14:textId="77777777" w:rsidR="00381664" w:rsidRDefault="00381664" w:rsidP="00381664">
            <w:pPr>
              <w:pStyle w:val="NoSpacing"/>
              <w:spacing w:line="276" w:lineRule="auto"/>
              <w:rPr>
                <w:b/>
              </w:rPr>
            </w:pPr>
            <w:r>
              <w:rPr>
                <w:b/>
              </w:rPr>
              <w:t>Hib</w:t>
            </w:r>
          </w:p>
        </w:tc>
        <w:tc>
          <w:tcPr>
            <w:tcW w:w="2126" w:type="dxa"/>
            <w:gridSpan w:val="2"/>
            <w:tcBorders>
              <w:left w:val="single" w:sz="12" w:space="0" w:color="auto"/>
              <w:bottom w:val="single" w:sz="12" w:space="0" w:color="auto"/>
            </w:tcBorders>
          </w:tcPr>
          <w:p w14:paraId="52E37DA1" w14:textId="77777777" w:rsidR="00381664" w:rsidRDefault="00381664" w:rsidP="00381664">
            <w:pPr>
              <w:pStyle w:val="NoSpacing"/>
              <w:spacing w:line="276" w:lineRule="auto"/>
              <w:jc w:val="right"/>
            </w:pPr>
            <w:r>
              <w:t>11 (10-13)</w:t>
            </w:r>
          </w:p>
        </w:tc>
        <w:tc>
          <w:tcPr>
            <w:tcW w:w="1985" w:type="dxa"/>
            <w:gridSpan w:val="2"/>
            <w:tcBorders>
              <w:bottom w:val="single" w:sz="12" w:space="0" w:color="auto"/>
            </w:tcBorders>
          </w:tcPr>
          <w:p w14:paraId="7C57796E" w14:textId="77777777" w:rsidR="00381664" w:rsidRDefault="00381664" w:rsidP="00381664">
            <w:pPr>
              <w:pStyle w:val="NoSpacing"/>
              <w:spacing w:line="276" w:lineRule="auto"/>
              <w:jc w:val="right"/>
            </w:pPr>
            <w:r>
              <w:t>11 (10-13)</w:t>
            </w:r>
          </w:p>
        </w:tc>
        <w:tc>
          <w:tcPr>
            <w:tcW w:w="992" w:type="dxa"/>
            <w:tcBorders>
              <w:bottom w:val="single" w:sz="12" w:space="0" w:color="auto"/>
              <w:right w:val="single" w:sz="12" w:space="0" w:color="auto"/>
            </w:tcBorders>
          </w:tcPr>
          <w:p w14:paraId="42DA5909" w14:textId="77777777" w:rsidR="00381664" w:rsidRDefault="00381664" w:rsidP="00381664">
            <w:pPr>
              <w:pStyle w:val="NoSpacing"/>
              <w:spacing w:line="276" w:lineRule="auto"/>
              <w:jc w:val="right"/>
            </w:pPr>
            <w:r>
              <w:t>0.059</w:t>
            </w:r>
          </w:p>
        </w:tc>
        <w:tc>
          <w:tcPr>
            <w:tcW w:w="1984" w:type="dxa"/>
            <w:gridSpan w:val="2"/>
            <w:tcBorders>
              <w:left w:val="single" w:sz="12" w:space="0" w:color="auto"/>
              <w:bottom w:val="single" w:sz="12" w:space="0" w:color="auto"/>
            </w:tcBorders>
          </w:tcPr>
          <w:p w14:paraId="4D9693A6" w14:textId="77777777" w:rsidR="00381664" w:rsidRDefault="00381664" w:rsidP="00381664">
            <w:pPr>
              <w:pStyle w:val="NoSpacing"/>
              <w:spacing w:line="276" w:lineRule="auto"/>
              <w:jc w:val="right"/>
            </w:pPr>
            <w:proofErr w:type="spellStart"/>
            <w:r>
              <w:t>n.a.</w:t>
            </w:r>
            <w:proofErr w:type="spellEnd"/>
          </w:p>
        </w:tc>
        <w:tc>
          <w:tcPr>
            <w:tcW w:w="1843" w:type="dxa"/>
            <w:gridSpan w:val="2"/>
            <w:tcBorders>
              <w:bottom w:val="single" w:sz="12" w:space="0" w:color="auto"/>
            </w:tcBorders>
          </w:tcPr>
          <w:p w14:paraId="24AB17EE" w14:textId="77777777" w:rsidR="00381664" w:rsidRDefault="00381664" w:rsidP="00381664">
            <w:pPr>
              <w:pStyle w:val="NoSpacing"/>
              <w:spacing w:line="276" w:lineRule="auto"/>
              <w:jc w:val="right"/>
            </w:pPr>
            <w:proofErr w:type="spellStart"/>
            <w:r>
              <w:t>n.a.</w:t>
            </w:r>
            <w:proofErr w:type="spellEnd"/>
          </w:p>
        </w:tc>
        <w:tc>
          <w:tcPr>
            <w:tcW w:w="1019" w:type="dxa"/>
            <w:tcBorders>
              <w:bottom w:val="single" w:sz="12" w:space="0" w:color="auto"/>
              <w:right w:val="single" w:sz="12" w:space="0" w:color="auto"/>
            </w:tcBorders>
          </w:tcPr>
          <w:p w14:paraId="52C1CA05" w14:textId="77777777" w:rsidR="00381664" w:rsidRDefault="00381664" w:rsidP="00381664">
            <w:pPr>
              <w:pStyle w:val="NoSpacing"/>
              <w:spacing w:line="276" w:lineRule="auto"/>
              <w:jc w:val="right"/>
            </w:pPr>
            <w:r>
              <w:t>-</w:t>
            </w:r>
          </w:p>
        </w:tc>
      </w:tr>
    </w:tbl>
    <w:p w14:paraId="70E50E35" w14:textId="77777777" w:rsidR="008A54A8" w:rsidRDefault="008A54A8" w:rsidP="005F1E8C">
      <w:pPr>
        <w:pStyle w:val="NoSpacing"/>
        <w:spacing w:line="360" w:lineRule="auto"/>
        <w:rPr>
          <w:b/>
        </w:rPr>
      </w:pPr>
    </w:p>
    <w:p w14:paraId="4793D94A" w14:textId="77777777" w:rsidR="00381664" w:rsidRDefault="00381664">
      <w:pPr>
        <w:spacing w:after="200" w:line="276" w:lineRule="auto"/>
        <w:rPr>
          <w:rFonts w:asciiTheme="minorHAnsi" w:hAnsiTheme="minorHAnsi" w:cstheme="minorBidi"/>
          <w:b/>
          <w:lang w:eastAsia="en-US"/>
        </w:rPr>
      </w:pPr>
      <w:bookmarkStart w:id="1" w:name="_Hlk23617693"/>
      <w:r>
        <w:rPr>
          <w:b/>
        </w:rPr>
        <w:br w:type="page"/>
      </w:r>
    </w:p>
    <w:p w14:paraId="62BC08FC" w14:textId="385247A8" w:rsidR="00066D03" w:rsidRDefault="00304382" w:rsidP="005F1E8C">
      <w:pPr>
        <w:pStyle w:val="NoSpacing"/>
        <w:spacing w:line="360" w:lineRule="auto"/>
      </w:pPr>
      <w:r>
        <w:rPr>
          <w:b/>
        </w:rPr>
        <w:lastRenderedPageBreak/>
        <w:t>TABLE 2</w:t>
      </w:r>
      <w:r w:rsidR="00066D03">
        <w:rPr>
          <w:b/>
        </w:rPr>
        <w:t>.</w:t>
      </w:r>
      <w:r w:rsidR="00066D03">
        <w:t xml:space="preserve"> Characteristics of all infants and children included </w:t>
      </w:r>
      <w:r w:rsidR="00253F51">
        <w:t>in</w:t>
      </w:r>
      <w:r w:rsidR="00066D03">
        <w:t xml:space="preserve"> timeframes 1m-1y (n=294) and 1-3y (n=438) after vaccination according to NIP by net household income</w:t>
      </w:r>
    </w:p>
    <w:tbl>
      <w:tblPr>
        <w:tblStyle w:val="TableGrid"/>
        <w:tblW w:w="13352" w:type="dxa"/>
        <w:tblInd w:w="-176" w:type="dxa"/>
        <w:tblLayout w:type="fixed"/>
        <w:tblLook w:val="04A0" w:firstRow="1" w:lastRow="0" w:firstColumn="1" w:lastColumn="0" w:noHBand="0" w:noVBand="1"/>
      </w:tblPr>
      <w:tblGrid>
        <w:gridCol w:w="568"/>
        <w:gridCol w:w="992"/>
        <w:gridCol w:w="1843"/>
        <w:gridCol w:w="992"/>
        <w:gridCol w:w="1134"/>
        <w:gridCol w:w="992"/>
        <w:gridCol w:w="993"/>
        <w:gridCol w:w="992"/>
        <w:gridCol w:w="992"/>
        <w:gridCol w:w="992"/>
        <w:gridCol w:w="993"/>
        <w:gridCol w:w="850"/>
        <w:gridCol w:w="1019"/>
      </w:tblGrid>
      <w:tr w:rsidR="00381664" w14:paraId="75583E94" w14:textId="77777777" w:rsidTr="00381664">
        <w:tc>
          <w:tcPr>
            <w:tcW w:w="3403" w:type="dxa"/>
            <w:gridSpan w:val="3"/>
            <w:vMerge w:val="restart"/>
            <w:tcBorders>
              <w:top w:val="single" w:sz="12" w:space="0" w:color="auto"/>
              <w:left w:val="single" w:sz="12" w:space="0" w:color="auto"/>
              <w:bottom w:val="single" w:sz="12" w:space="0" w:color="auto"/>
              <w:right w:val="single" w:sz="12" w:space="0" w:color="auto"/>
            </w:tcBorders>
          </w:tcPr>
          <w:p w14:paraId="409E199C" w14:textId="77777777" w:rsidR="00381664" w:rsidRPr="00D341A1" w:rsidRDefault="00381664" w:rsidP="00381664">
            <w:pPr>
              <w:pStyle w:val="NoSpacing"/>
              <w:spacing w:line="276" w:lineRule="auto"/>
              <w:rPr>
                <w:b/>
              </w:rPr>
            </w:pPr>
          </w:p>
        </w:tc>
        <w:tc>
          <w:tcPr>
            <w:tcW w:w="5103" w:type="dxa"/>
            <w:gridSpan w:val="5"/>
            <w:tcBorders>
              <w:top w:val="single" w:sz="12" w:space="0" w:color="auto"/>
              <w:left w:val="single" w:sz="12" w:space="0" w:color="auto"/>
              <w:right w:val="single" w:sz="12" w:space="0" w:color="auto"/>
            </w:tcBorders>
          </w:tcPr>
          <w:p w14:paraId="0C493FDB" w14:textId="77777777" w:rsidR="00381664" w:rsidRPr="00D341A1" w:rsidRDefault="00381664" w:rsidP="00381664">
            <w:pPr>
              <w:pStyle w:val="NoSpacing"/>
              <w:spacing w:line="276" w:lineRule="auto"/>
              <w:rPr>
                <w:b/>
              </w:rPr>
            </w:pPr>
            <w:r w:rsidRPr="00D341A1">
              <w:rPr>
                <w:b/>
              </w:rPr>
              <w:t>Infants (approximately 0-4 years)</w:t>
            </w:r>
          </w:p>
        </w:tc>
        <w:tc>
          <w:tcPr>
            <w:tcW w:w="4846" w:type="dxa"/>
            <w:gridSpan w:val="5"/>
            <w:tcBorders>
              <w:top w:val="single" w:sz="12" w:space="0" w:color="auto"/>
              <w:left w:val="single" w:sz="12" w:space="0" w:color="auto"/>
              <w:right w:val="single" w:sz="12" w:space="0" w:color="auto"/>
            </w:tcBorders>
          </w:tcPr>
          <w:p w14:paraId="7123614A" w14:textId="77777777" w:rsidR="00381664" w:rsidRPr="00D341A1" w:rsidRDefault="00381664" w:rsidP="00381664">
            <w:pPr>
              <w:pStyle w:val="NoSpacing"/>
              <w:spacing w:line="276" w:lineRule="auto"/>
              <w:rPr>
                <w:b/>
              </w:rPr>
            </w:pPr>
            <w:r w:rsidRPr="00D341A1">
              <w:rPr>
                <w:b/>
              </w:rPr>
              <w:t>Children (approximately 4-12 years)</w:t>
            </w:r>
          </w:p>
        </w:tc>
      </w:tr>
      <w:tr w:rsidR="00381664" w14:paraId="5222364F" w14:textId="77777777" w:rsidTr="00381664">
        <w:tc>
          <w:tcPr>
            <w:tcW w:w="3403" w:type="dxa"/>
            <w:gridSpan w:val="3"/>
            <w:vMerge/>
            <w:tcBorders>
              <w:top w:val="single" w:sz="2" w:space="0" w:color="auto"/>
              <w:left w:val="single" w:sz="12" w:space="0" w:color="auto"/>
              <w:bottom w:val="single" w:sz="12" w:space="0" w:color="auto"/>
              <w:right w:val="single" w:sz="12" w:space="0" w:color="auto"/>
            </w:tcBorders>
          </w:tcPr>
          <w:p w14:paraId="5565A6C8" w14:textId="77777777" w:rsidR="00381664" w:rsidRPr="00D341A1" w:rsidRDefault="00381664" w:rsidP="00381664">
            <w:pPr>
              <w:pStyle w:val="NoSpacing"/>
              <w:spacing w:line="276" w:lineRule="auto"/>
              <w:rPr>
                <w:b/>
              </w:rPr>
            </w:pPr>
          </w:p>
        </w:tc>
        <w:tc>
          <w:tcPr>
            <w:tcW w:w="2126" w:type="dxa"/>
            <w:gridSpan w:val="2"/>
            <w:tcBorders>
              <w:left w:val="single" w:sz="12" w:space="0" w:color="auto"/>
              <w:bottom w:val="single" w:sz="4" w:space="0" w:color="auto"/>
            </w:tcBorders>
          </w:tcPr>
          <w:p w14:paraId="37BC199A" w14:textId="77777777" w:rsidR="00381664" w:rsidRPr="00D341A1" w:rsidRDefault="00381664" w:rsidP="00381664">
            <w:pPr>
              <w:pStyle w:val="NoSpacing"/>
              <w:spacing w:line="276" w:lineRule="auto"/>
              <w:rPr>
                <w:b/>
              </w:rPr>
            </w:pPr>
            <w:r w:rsidRPr="00D341A1">
              <w:rPr>
                <w:b/>
              </w:rPr>
              <w:t xml:space="preserve">Low </w:t>
            </w:r>
            <w:r>
              <w:rPr>
                <w:b/>
              </w:rPr>
              <w:t>household income</w:t>
            </w:r>
            <w:r w:rsidRPr="00D341A1">
              <w:rPr>
                <w:b/>
              </w:rPr>
              <w:t xml:space="preserve"> </w:t>
            </w:r>
          </w:p>
        </w:tc>
        <w:tc>
          <w:tcPr>
            <w:tcW w:w="1985" w:type="dxa"/>
            <w:gridSpan w:val="2"/>
            <w:tcBorders>
              <w:bottom w:val="single" w:sz="4" w:space="0" w:color="auto"/>
            </w:tcBorders>
          </w:tcPr>
          <w:p w14:paraId="462F05B5" w14:textId="77777777" w:rsidR="00381664" w:rsidRPr="00D341A1" w:rsidRDefault="00381664" w:rsidP="00381664">
            <w:pPr>
              <w:pStyle w:val="NoSpacing"/>
              <w:spacing w:line="276" w:lineRule="auto"/>
              <w:rPr>
                <w:b/>
              </w:rPr>
            </w:pPr>
            <w:r>
              <w:rPr>
                <w:b/>
              </w:rPr>
              <w:t>H</w:t>
            </w:r>
            <w:r w:rsidRPr="00D341A1">
              <w:rPr>
                <w:b/>
              </w:rPr>
              <w:t xml:space="preserve">igh </w:t>
            </w:r>
            <w:r>
              <w:rPr>
                <w:b/>
              </w:rPr>
              <w:t>household income</w:t>
            </w:r>
            <w:r w:rsidRPr="00D341A1">
              <w:rPr>
                <w:b/>
              </w:rPr>
              <w:t xml:space="preserve"> </w:t>
            </w:r>
          </w:p>
        </w:tc>
        <w:tc>
          <w:tcPr>
            <w:tcW w:w="992" w:type="dxa"/>
            <w:tcBorders>
              <w:bottom w:val="single" w:sz="4" w:space="0" w:color="auto"/>
              <w:right w:val="single" w:sz="12" w:space="0" w:color="auto"/>
            </w:tcBorders>
          </w:tcPr>
          <w:p w14:paraId="14FAC5A7" w14:textId="77777777" w:rsidR="00381664" w:rsidRPr="00D341A1" w:rsidRDefault="00381664" w:rsidP="00381664">
            <w:pPr>
              <w:pStyle w:val="NoSpacing"/>
              <w:spacing w:line="276" w:lineRule="auto"/>
              <w:rPr>
                <w:b/>
              </w:rPr>
            </w:pPr>
          </w:p>
        </w:tc>
        <w:tc>
          <w:tcPr>
            <w:tcW w:w="1984" w:type="dxa"/>
            <w:gridSpan w:val="2"/>
            <w:tcBorders>
              <w:left w:val="single" w:sz="12" w:space="0" w:color="auto"/>
              <w:bottom w:val="single" w:sz="4" w:space="0" w:color="auto"/>
            </w:tcBorders>
          </w:tcPr>
          <w:p w14:paraId="737D436C" w14:textId="77777777" w:rsidR="00381664" w:rsidRPr="00D341A1" w:rsidRDefault="00381664" w:rsidP="00381664">
            <w:pPr>
              <w:pStyle w:val="NoSpacing"/>
              <w:spacing w:line="276" w:lineRule="auto"/>
              <w:rPr>
                <w:b/>
              </w:rPr>
            </w:pPr>
            <w:r w:rsidRPr="00D341A1">
              <w:rPr>
                <w:b/>
              </w:rPr>
              <w:t xml:space="preserve">Low </w:t>
            </w:r>
            <w:r>
              <w:rPr>
                <w:b/>
              </w:rPr>
              <w:t>household income</w:t>
            </w:r>
          </w:p>
        </w:tc>
        <w:tc>
          <w:tcPr>
            <w:tcW w:w="1843" w:type="dxa"/>
            <w:gridSpan w:val="2"/>
            <w:tcBorders>
              <w:bottom w:val="single" w:sz="4" w:space="0" w:color="auto"/>
            </w:tcBorders>
          </w:tcPr>
          <w:p w14:paraId="27908970" w14:textId="77777777" w:rsidR="00381664" w:rsidRPr="00D341A1" w:rsidRDefault="00381664" w:rsidP="00381664">
            <w:pPr>
              <w:pStyle w:val="NoSpacing"/>
              <w:spacing w:line="276" w:lineRule="auto"/>
              <w:rPr>
                <w:b/>
              </w:rPr>
            </w:pPr>
            <w:r>
              <w:rPr>
                <w:b/>
              </w:rPr>
              <w:t>Hig</w:t>
            </w:r>
            <w:r w:rsidRPr="00D341A1">
              <w:rPr>
                <w:b/>
              </w:rPr>
              <w:t xml:space="preserve">h </w:t>
            </w:r>
            <w:r>
              <w:rPr>
                <w:b/>
              </w:rPr>
              <w:t>household income</w:t>
            </w:r>
          </w:p>
        </w:tc>
        <w:tc>
          <w:tcPr>
            <w:tcW w:w="1019" w:type="dxa"/>
            <w:tcBorders>
              <w:bottom w:val="single" w:sz="4" w:space="0" w:color="auto"/>
              <w:right w:val="single" w:sz="12" w:space="0" w:color="auto"/>
            </w:tcBorders>
          </w:tcPr>
          <w:p w14:paraId="6EF54342" w14:textId="77777777" w:rsidR="00381664" w:rsidRPr="00D341A1" w:rsidRDefault="00381664" w:rsidP="00381664">
            <w:pPr>
              <w:pStyle w:val="NoSpacing"/>
              <w:spacing w:line="276" w:lineRule="auto"/>
              <w:rPr>
                <w:b/>
              </w:rPr>
            </w:pPr>
          </w:p>
        </w:tc>
      </w:tr>
      <w:tr w:rsidR="00381664" w14:paraId="53F74C99" w14:textId="77777777" w:rsidTr="00381664">
        <w:tc>
          <w:tcPr>
            <w:tcW w:w="3403" w:type="dxa"/>
            <w:gridSpan w:val="3"/>
            <w:vMerge/>
            <w:tcBorders>
              <w:top w:val="single" w:sz="2" w:space="0" w:color="auto"/>
              <w:left w:val="single" w:sz="12" w:space="0" w:color="auto"/>
              <w:bottom w:val="single" w:sz="12" w:space="0" w:color="auto"/>
              <w:right w:val="single" w:sz="12" w:space="0" w:color="auto"/>
            </w:tcBorders>
          </w:tcPr>
          <w:p w14:paraId="058A4DF1" w14:textId="77777777" w:rsidR="00381664" w:rsidRPr="00D341A1" w:rsidRDefault="00381664" w:rsidP="00381664">
            <w:pPr>
              <w:pStyle w:val="NoSpacing"/>
              <w:spacing w:line="276" w:lineRule="auto"/>
              <w:rPr>
                <w:b/>
              </w:rPr>
            </w:pPr>
          </w:p>
        </w:tc>
        <w:tc>
          <w:tcPr>
            <w:tcW w:w="992" w:type="dxa"/>
            <w:tcBorders>
              <w:left w:val="single" w:sz="12" w:space="0" w:color="auto"/>
              <w:bottom w:val="single" w:sz="12" w:space="0" w:color="auto"/>
            </w:tcBorders>
          </w:tcPr>
          <w:p w14:paraId="25DCD6D7" w14:textId="77777777" w:rsidR="00381664" w:rsidRPr="00D341A1" w:rsidRDefault="00381664" w:rsidP="00381664">
            <w:pPr>
              <w:pStyle w:val="NoSpacing"/>
              <w:spacing w:line="276" w:lineRule="auto"/>
              <w:jc w:val="right"/>
              <w:rPr>
                <w:b/>
              </w:rPr>
            </w:pPr>
            <w:r w:rsidRPr="00D341A1">
              <w:rPr>
                <w:b/>
              </w:rPr>
              <w:t>N</w:t>
            </w:r>
          </w:p>
        </w:tc>
        <w:tc>
          <w:tcPr>
            <w:tcW w:w="1134" w:type="dxa"/>
            <w:tcBorders>
              <w:bottom w:val="single" w:sz="12" w:space="0" w:color="auto"/>
            </w:tcBorders>
          </w:tcPr>
          <w:p w14:paraId="242ACA1A" w14:textId="77777777" w:rsidR="00381664" w:rsidRPr="00D341A1" w:rsidRDefault="00381664" w:rsidP="00381664">
            <w:pPr>
              <w:pStyle w:val="NoSpacing"/>
              <w:spacing w:line="276" w:lineRule="auto"/>
              <w:jc w:val="right"/>
              <w:rPr>
                <w:b/>
              </w:rPr>
            </w:pPr>
            <w:r w:rsidRPr="00D341A1">
              <w:rPr>
                <w:b/>
              </w:rPr>
              <w:t>%</w:t>
            </w:r>
          </w:p>
        </w:tc>
        <w:tc>
          <w:tcPr>
            <w:tcW w:w="992" w:type="dxa"/>
            <w:tcBorders>
              <w:bottom w:val="single" w:sz="12" w:space="0" w:color="auto"/>
            </w:tcBorders>
          </w:tcPr>
          <w:p w14:paraId="189812AD" w14:textId="77777777" w:rsidR="00381664" w:rsidRPr="00D341A1" w:rsidRDefault="00381664" w:rsidP="00381664">
            <w:pPr>
              <w:pStyle w:val="NoSpacing"/>
              <w:spacing w:line="276" w:lineRule="auto"/>
              <w:jc w:val="right"/>
              <w:rPr>
                <w:b/>
              </w:rPr>
            </w:pPr>
            <w:r w:rsidRPr="00D341A1">
              <w:rPr>
                <w:b/>
              </w:rPr>
              <w:t>n</w:t>
            </w:r>
          </w:p>
        </w:tc>
        <w:tc>
          <w:tcPr>
            <w:tcW w:w="993" w:type="dxa"/>
            <w:tcBorders>
              <w:bottom w:val="single" w:sz="12" w:space="0" w:color="auto"/>
            </w:tcBorders>
          </w:tcPr>
          <w:p w14:paraId="1D11386A" w14:textId="77777777" w:rsidR="00381664" w:rsidRPr="00D341A1" w:rsidRDefault="00381664" w:rsidP="00381664">
            <w:pPr>
              <w:pStyle w:val="NoSpacing"/>
              <w:spacing w:line="276" w:lineRule="auto"/>
              <w:jc w:val="right"/>
              <w:rPr>
                <w:b/>
              </w:rPr>
            </w:pPr>
            <w:r w:rsidRPr="00D341A1">
              <w:rPr>
                <w:b/>
              </w:rPr>
              <w:t>%</w:t>
            </w:r>
          </w:p>
        </w:tc>
        <w:tc>
          <w:tcPr>
            <w:tcW w:w="992" w:type="dxa"/>
            <w:tcBorders>
              <w:bottom w:val="single" w:sz="12" w:space="0" w:color="auto"/>
              <w:right w:val="single" w:sz="12" w:space="0" w:color="auto"/>
            </w:tcBorders>
          </w:tcPr>
          <w:p w14:paraId="38ADEB83" w14:textId="77777777" w:rsidR="00381664" w:rsidRPr="00D341A1" w:rsidRDefault="00381664" w:rsidP="00381664">
            <w:pPr>
              <w:pStyle w:val="NoSpacing"/>
              <w:spacing w:line="276" w:lineRule="auto"/>
              <w:jc w:val="right"/>
              <w:rPr>
                <w:b/>
              </w:rPr>
            </w:pPr>
            <w:r w:rsidRPr="00D341A1">
              <w:rPr>
                <w:b/>
              </w:rPr>
              <w:t>p-value</w:t>
            </w:r>
          </w:p>
        </w:tc>
        <w:tc>
          <w:tcPr>
            <w:tcW w:w="992" w:type="dxa"/>
            <w:tcBorders>
              <w:left w:val="single" w:sz="12" w:space="0" w:color="auto"/>
              <w:bottom w:val="single" w:sz="12" w:space="0" w:color="auto"/>
            </w:tcBorders>
          </w:tcPr>
          <w:p w14:paraId="0330D27E" w14:textId="77777777" w:rsidR="00381664" w:rsidRPr="00D341A1" w:rsidRDefault="00381664" w:rsidP="00381664">
            <w:pPr>
              <w:pStyle w:val="NoSpacing"/>
              <w:spacing w:line="276" w:lineRule="auto"/>
              <w:jc w:val="right"/>
              <w:rPr>
                <w:b/>
              </w:rPr>
            </w:pPr>
            <w:r>
              <w:rPr>
                <w:b/>
              </w:rPr>
              <w:t>n</w:t>
            </w:r>
          </w:p>
        </w:tc>
        <w:tc>
          <w:tcPr>
            <w:tcW w:w="992" w:type="dxa"/>
            <w:tcBorders>
              <w:bottom w:val="single" w:sz="12" w:space="0" w:color="auto"/>
            </w:tcBorders>
          </w:tcPr>
          <w:p w14:paraId="0307CD58" w14:textId="77777777" w:rsidR="00381664" w:rsidRPr="00D341A1" w:rsidRDefault="00381664" w:rsidP="00381664">
            <w:pPr>
              <w:pStyle w:val="NoSpacing"/>
              <w:spacing w:line="276" w:lineRule="auto"/>
              <w:jc w:val="right"/>
              <w:rPr>
                <w:b/>
              </w:rPr>
            </w:pPr>
            <w:r w:rsidRPr="00D341A1">
              <w:rPr>
                <w:b/>
              </w:rPr>
              <w:t>%</w:t>
            </w:r>
          </w:p>
        </w:tc>
        <w:tc>
          <w:tcPr>
            <w:tcW w:w="993" w:type="dxa"/>
            <w:tcBorders>
              <w:bottom w:val="single" w:sz="12" w:space="0" w:color="auto"/>
            </w:tcBorders>
          </w:tcPr>
          <w:p w14:paraId="5D5D6AD5" w14:textId="77777777" w:rsidR="00381664" w:rsidRPr="00D341A1" w:rsidRDefault="00381664" w:rsidP="00381664">
            <w:pPr>
              <w:pStyle w:val="NoSpacing"/>
              <w:spacing w:line="276" w:lineRule="auto"/>
              <w:jc w:val="right"/>
              <w:rPr>
                <w:b/>
              </w:rPr>
            </w:pPr>
            <w:r w:rsidRPr="00D341A1">
              <w:rPr>
                <w:b/>
              </w:rPr>
              <w:t>n</w:t>
            </w:r>
          </w:p>
        </w:tc>
        <w:tc>
          <w:tcPr>
            <w:tcW w:w="850" w:type="dxa"/>
            <w:tcBorders>
              <w:bottom w:val="single" w:sz="12" w:space="0" w:color="auto"/>
            </w:tcBorders>
          </w:tcPr>
          <w:p w14:paraId="63D85140" w14:textId="77777777" w:rsidR="00381664" w:rsidRPr="00D341A1" w:rsidRDefault="00381664" w:rsidP="00381664">
            <w:pPr>
              <w:pStyle w:val="NoSpacing"/>
              <w:spacing w:line="276" w:lineRule="auto"/>
              <w:jc w:val="right"/>
              <w:rPr>
                <w:b/>
              </w:rPr>
            </w:pPr>
            <w:r w:rsidRPr="00D341A1">
              <w:rPr>
                <w:b/>
              </w:rPr>
              <w:t>%</w:t>
            </w:r>
          </w:p>
        </w:tc>
        <w:tc>
          <w:tcPr>
            <w:tcW w:w="1019" w:type="dxa"/>
            <w:tcBorders>
              <w:bottom w:val="single" w:sz="12" w:space="0" w:color="auto"/>
              <w:right w:val="single" w:sz="12" w:space="0" w:color="auto"/>
            </w:tcBorders>
          </w:tcPr>
          <w:p w14:paraId="7CB201AD" w14:textId="77777777" w:rsidR="00381664" w:rsidRPr="00D341A1" w:rsidRDefault="00381664" w:rsidP="00381664">
            <w:pPr>
              <w:pStyle w:val="NoSpacing"/>
              <w:spacing w:line="276" w:lineRule="auto"/>
              <w:jc w:val="right"/>
              <w:rPr>
                <w:b/>
              </w:rPr>
            </w:pPr>
            <w:r w:rsidRPr="00D341A1">
              <w:rPr>
                <w:b/>
              </w:rPr>
              <w:t>p-value</w:t>
            </w:r>
          </w:p>
        </w:tc>
      </w:tr>
      <w:tr w:rsidR="00381664" w14:paraId="078466F5" w14:textId="77777777" w:rsidTr="00381664">
        <w:tc>
          <w:tcPr>
            <w:tcW w:w="3403" w:type="dxa"/>
            <w:gridSpan w:val="3"/>
            <w:tcBorders>
              <w:top w:val="single" w:sz="12" w:space="0" w:color="auto"/>
              <w:left w:val="single" w:sz="12" w:space="0" w:color="auto"/>
              <w:bottom w:val="single" w:sz="2" w:space="0" w:color="auto"/>
              <w:right w:val="single" w:sz="12" w:space="0" w:color="auto"/>
            </w:tcBorders>
          </w:tcPr>
          <w:p w14:paraId="51426212" w14:textId="77777777" w:rsidR="00381664" w:rsidRPr="00D341A1" w:rsidRDefault="00381664" w:rsidP="00381664">
            <w:pPr>
              <w:pStyle w:val="NoSpacing"/>
              <w:spacing w:line="276" w:lineRule="auto"/>
              <w:rPr>
                <w:b/>
              </w:rPr>
            </w:pPr>
            <w:r w:rsidRPr="00D341A1">
              <w:rPr>
                <w:b/>
              </w:rPr>
              <w:t>Total</w:t>
            </w:r>
          </w:p>
        </w:tc>
        <w:tc>
          <w:tcPr>
            <w:tcW w:w="992" w:type="dxa"/>
            <w:tcBorders>
              <w:top w:val="single" w:sz="12" w:space="0" w:color="auto"/>
              <w:left w:val="single" w:sz="12" w:space="0" w:color="auto"/>
            </w:tcBorders>
          </w:tcPr>
          <w:p w14:paraId="7AB93A3B" w14:textId="77777777" w:rsidR="00381664" w:rsidRDefault="00381664" w:rsidP="00381664">
            <w:pPr>
              <w:pStyle w:val="NoSpacing"/>
              <w:spacing w:line="276" w:lineRule="auto"/>
              <w:jc w:val="right"/>
            </w:pPr>
            <w:r>
              <w:t>203</w:t>
            </w:r>
          </w:p>
        </w:tc>
        <w:tc>
          <w:tcPr>
            <w:tcW w:w="1134" w:type="dxa"/>
            <w:tcBorders>
              <w:top w:val="single" w:sz="12" w:space="0" w:color="auto"/>
            </w:tcBorders>
          </w:tcPr>
          <w:p w14:paraId="2EFBE6A4" w14:textId="77777777" w:rsidR="00381664" w:rsidRDefault="00381664" w:rsidP="00381664">
            <w:pPr>
              <w:pStyle w:val="NoSpacing"/>
              <w:spacing w:line="276" w:lineRule="auto"/>
              <w:jc w:val="right"/>
            </w:pPr>
            <w:r>
              <w:t>69%</w:t>
            </w:r>
          </w:p>
        </w:tc>
        <w:tc>
          <w:tcPr>
            <w:tcW w:w="992" w:type="dxa"/>
            <w:tcBorders>
              <w:top w:val="single" w:sz="12" w:space="0" w:color="auto"/>
            </w:tcBorders>
          </w:tcPr>
          <w:p w14:paraId="10CBE923" w14:textId="77777777" w:rsidR="00381664" w:rsidRDefault="00381664" w:rsidP="00381664">
            <w:pPr>
              <w:pStyle w:val="NoSpacing"/>
              <w:spacing w:line="276" w:lineRule="auto"/>
              <w:jc w:val="right"/>
            </w:pPr>
            <w:r>
              <w:t>91</w:t>
            </w:r>
          </w:p>
        </w:tc>
        <w:tc>
          <w:tcPr>
            <w:tcW w:w="993" w:type="dxa"/>
            <w:tcBorders>
              <w:top w:val="single" w:sz="12" w:space="0" w:color="auto"/>
            </w:tcBorders>
          </w:tcPr>
          <w:p w14:paraId="79BBA918" w14:textId="77777777" w:rsidR="00381664" w:rsidRDefault="00381664" w:rsidP="00381664">
            <w:pPr>
              <w:pStyle w:val="NoSpacing"/>
              <w:spacing w:line="276" w:lineRule="auto"/>
              <w:jc w:val="right"/>
            </w:pPr>
            <w:r>
              <w:t>31%</w:t>
            </w:r>
          </w:p>
        </w:tc>
        <w:tc>
          <w:tcPr>
            <w:tcW w:w="992" w:type="dxa"/>
            <w:tcBorders>
              <w:top w:val="single" w:sz="12" w:space="0" w:color="auto"/>
              <w:right w:val="single" w:sz="12" w:space="0" w:color="auto"/>
            </w:tcBorders>
          </w:tcPr>
          <w:p w14:paraId="2F530591" w14:textId="77777777" w:rsidR="00381664" w:rsidRDefault="00381664" w:rsidP="00381664">
            <w:pPr>
              <w:pStyle w:val="NoSpacing"/>
              <w:spacing w:line="276" w:lineRule="auto"/>
              <w:jc w:val="right"/>
            </w:pPr>
            <w:r>
              <w:t>-</w:t>
            </w:r>
          </w:p>
        </w:tc>
        <w:tc>
          <w:tcPr>
            <w:tcW w:w="992" w:type="dxa"/>
            <w:tcBorders>
              <w:top w:val="single" w:sz="12" w:space="0" w:color="auto"/>
              <w:left w:val="single" w:sz="12" w:space="0" w:color="auto"/>
            </w:tcBorders>
          </w:tcPr>
          <w:p w14:paraId="1F094B4B" w14:textId="77777777" w:rsidR="00381664" w:rsidRDefault="00381664" w:rsidP="00381664">
            <w:pPr>
              <w:pStyle w:val="NoSpacing"/>
              <w:spacing w:line="276" w:lineRule="auto"/>
              <w:jc w:val="right"/>
            </w:pPr>
            <w:r>
              <w:t>331</w:t>
            </w:r>
          </w:p>
        </w:tc>
        <w:tc>
          <w:tcPr>
            <w:tcW w:w="992" w:type="dxa"/>
            <w:tcBorders>
              <w:top w:val="single" w:sz="12" w:space="0" w:color="auto"/>
            </w:tcBorders>
          </w:tcPr>
          <w:p w14:paraId="429A37E4" w14:textId="77777777" w:rsidR="00381664" w:rsidRDefault="00381664" w:rsidP="00381664">
            <w:pPr>
              <w:pStyle w:val="NoSpacing"/>
              <w:spacing w:line="276" w:lineRule="auto"/>
              <w:jc w:val="right"/>
            </w:pPr>
            <w:r>
              <w:t>75%</w:t>
            </w:r>
          </w:p>
        </w:tc>
        <w:tc>
          <w:tcPr>
            <w:tcW w:w="993" w:type="dxa"/>
            <w:tcBorders>
              <w:top w:val="single" w:sz="12" w:space="0" w:color="auto"/>
            </w:tcBorders>
          </w:tcPr>
          <w:p w14:paraId="315EEFC9" w14:textId="77777777" w:rsidR="00381664" w:rsidRDefault="00381664" w:rsidP="00381664">
            <w:pPr>
              <w:pStyle w:val="NoSpacing"/>
              <w:spacing w:line="276" w:lineRule="auto"/>
              <w:jc w:val="right"/>
            </w:pPr>
            <w:r>
              <w:t>107</w:t>
            </w:r>
          </w:p>
        </w:tc>
        <w:tc>
          <w:tcPr>
            <w:tcW w:w="850" w:type="dxa"/>
            <w:tcBorders>
              <w:top w:val="single" w:sz="12" w:space="0" w:color="auto"/>
            </w:tcBorders>
          </w:tcPr>
          <w:p w14:paraId="2221B036" w14:textId="77777777" w:rsidR="00381664" w:rsidRDefault="00381664" w:rsidP="00381664">
            <w:pPr>
              <w:pStyle w:val="NoSpacing"/>
              <w:spacing w:line="276" w:lineRule="auto"/>
              <w:jc w:val="right"/>
            </w:pPr>
            <w:r>
              <w:t>24%</w:t>
            </w:r>
          </w:p>
        </w:tc>
        <w:tc>
          <w:tcPr>
            <w:tcW w:w="1019" w:type="dxa"/>
            <w:tcBorders>
              <w:top w:val="single" w:sz="12" w:space="0" w:color="auto"/>
              <w:right w:val="single" w:sz="12" w:space="0" w:color="auto"/>
            </w:tcBorders>
          </w:tcPr>
          <w:p w14:paraId="0171D852" w14:textId="77777777" w:rsidR="00381664" w:rsidRDefault="00381664" w:rsidP="00381664">
            <w:pPr>
              <w:pStyle w:val="NoSpacing"/>
              <w:spacing w:line="276" w:lineRule="auto"/>
              <w:jc w:val="right"/>
            </w:pPr>
            <w:r>
              <w:t>-</w:t>
            </w:r>
          </w:p>
        </w:tc>
      </w:tr>
      <w:tr w:rsidR="00381664" w14:paraId="00F137DB" w14:textId="77777777" w:rsidTr="00381664">
        <w:tc>
          <w:tcPr>
            <w:tcW w:w="3403" w:type="dxa"/>
            <w:gridSpan w:val="3"/>
            <w:tcBorders>
              <w:top w:val="single" w:sz="2" w:space="0" w:color="auto"/>
              <w:left w:val="single" w:sz="12" w:space="0" w:color="auto"/>
              <w:bottom w:val="single" w:sz="2" w:space="0" w:color="auto"/>
              <w:right w:val="single" w:sz="12" w:space="0" w:color="auto"/>
            </w:tcBorders>
          </w:tcPr>
          <w:p w14:paraId="7D6E7C13" w14:textId="77777777" w:rsidR="00381664" w:rsidRPr="00D341A1" w:rsidRDefault="00381664" w:rsidP="00381664">
            <w:pPr>
              <w:pStyle w:val="NoSpacing"/>
              <w:spacing w:line="276" w:lineRule="auto"/>
              <w:rPr>
                <w:b/>
              </w:rPr>
            </w:pPr>
            <w:r>
              <w:rPr>
                <w:b/>
              </w:rPr>
              <w:t>Male sex</w:t>
            </w:r>
          </w:p>
        </w:tc>
        <w:tc>
          <w:tcPr>
            <w:tcW w:w="992" w:type="dxa"/>
            <w:tcBorders>
              <w:left w:val="single" w:sz="12" w:space="0" w:color="auto"/>
            </w:tcBorders>
          </w:tcPr>
          <w:p w14:paraId="129ADDA7" w14:textId="77777777" w:rsidR="00381664" w:rsidRDefault="00381664" w:rsidP="00381664">
            <w:pPr>
              <w:pStyle w:val="NoSpacing"/>
              <w:spacing w:line="276" w:lineRule="auto"/>
              <w:jc w:val="right"/>
            </w:pPr>
            <w:r>
              <w:t>102</w:t>
            </w:r>
          </w:p>
        </w:tc>
        <w:tc>
          <w:tcPr>
            <w:tcW w:w="1134" w:type="dxa"/>
          </w:tcPr>
          <w:p w14:paraId="5A360B62" w14:textId="77777777" w:rsidR="00381664" w:rsidRDefault="00381664" w:rsidP="00381664">
            <w:pPr>
              <w:pStyle w:val="NoSpacing"/>
              <w:spacing w:line="276" w:lineRule="auto"/>
              <w:jc w:val="right"/>
            </w:pPr>
            <w:r>
              <w:t>50%</w:t>
            </w:r>
          </w:p>
        </w:tc>
        <w:tc>
          <w:tcPr>
            <w:tcW w:w="992" w:type="dxa"/>
          </w:tcPr>
          <w:p w14:paraId="665FA5E3" w14:textId="77777777" w:rsidR="00381664" w:rsidRDefault="00381664" w:rsidP="00381664">
            <w:pPr>
              <w:pStyle w:val="NoSpacing"/>
              <w:spacing w:line="276" w:lineRule="auto"/>
              <w:jc w:val="right"/>
            </w:pPr>
            <w:r>
              <w:t>48</w:t>
            </w:r>
          </w:p>
        </w:tc>
        <w:tc>
          <w:tcPr>
            <w:tcW w:w="993" w:type="dxa"/>
          </w:tcPr>
          <w:p w14:paraId="7E6BD5E5" w14:textId="77777777" w:rsidR="00381664" w:rsidRDefault="00381664" w:rsidP="00381664">
            <w:pPr>
              <w:pStyle w:val="NoSpacing"/>
              <w:spacing w:line="276" w:lineRule="auto"/>
              <w:jc w:val="right"/>
            </w:pPr>
            <w:r>
              <w:t>53%</w:t>
            </w:r>
          </w:p>
        </w:tc>
        <w:tc>
          <w:tcPr>
            <w:tcW w:w="992" w:type="dxa"/>
            <w:tcBorders>
              <w:right w:val="single" w:sz="12" w:space="0" w:color="auto"/>
            </w:tcBorders>
          </w:tcPr>
          <w:p w14:paraId="09F9A9A1" w14:textId="77777777" w:rsidR="00381664" w:rsidRDefault="00381664" w:rsidP="00381664">
            <w:pPr>
              <w:pStyle w:val="NoSpacing"/>
              <w:spacing w:line="276" w:lineRule="auto"/>
              <w:jc w:val="right"/>
            </w:pPr>
            <w:r>
              <w:t>0.67</w:t>
            </w:r>
          </w:p>
        </w:tc>
        <w:tc>
          <w:tcPr>
            <w:tcW w:w="992" w:type="dxa"/>
            <w:tcBorders>
              <w:left w:val="single" w:sz="12" w:space="0" w:color="auto"/>
            </w:tcBorders>
          </w:tcPr>
          <w:p w14:paraId="49ED4DA5" w14:textId="77777777" w:rsidR="00381664" w:rsidRDefault="00381664" w:rsidP="00381664">
            <w:pPr>
              <w:pStyle w:val="NoSpacing"/>
              <w:spacing w:line="276" w:lineRule="auto"/>
              <w:jc w:val="right"/>
            </w:pPr>
            <w:r>
              <w:t>155</w:t>
            </w:r>
          </w:p>
        </w:tc>
        <w:tc>
          <w:tcPr>
            <w:tcW w:w="992" w:type="dxa"/>
          </w:tcPr>
          <w:p w14:paraId="2FC889B6" w14:textId="77777777" w:rsidR="00381664" w:rsidRDefault="00381664" w:rsidP="00381664">
            <w:pPr>
              <w:pStyle w:val="NoSpacing"/>
              <w:spacing w:line="276" w:lineRule="auto"/>
              <w:jc w:val="right"/>
            </w:pPr>
            <w:r>
              <w:t>47%</w:t>
            </w:r>
          </w:p>
        </w:tc>
        <w:tc>
          <w:tcPr>
            <w:tcW w:w="993" w:type="dxa"/>
          </w:tcPr>
          <w:p w14:paraId="3B57CBA2" w14:textId="77777777" w:rsidR="00381664" w:rsidRDefault="00381664" w:rsidP="00381664">
            <w:pPr>
              <w:pStyle w:val="NoSpacing"/>
              <w:spacing w:line="276" w:lineRule="auto"/>
              <w:jc w:val="right"/>
            </w:pPr>
            <w:r>
              <w:t>55</w:t>
            </w:r>
          </w:p>
        </w:tc>
        <w:tc>
          <w:tcPr>
            <w:tcW w:w="850" w:type="dxa"/>
          </w:tcPr>
          <w:p w14:paraId="322BC864" w14:textId="77777777" w:rsidR="00381664" w:rsidRDefault="00381664" w:rsidP="00381664">
            <w:pPr>
              <w:pStyle w:val="NoSpacing"/>
              <w:spacing w:line="276" w:lineRule="auto"/>
              <w:jc w:val="right"/>
            </w:pPr>
            <w:r>
              <w:t>51%</w:t>
            </w:r>
          </w:p>
        </w:tc>
        <w:tc>
          <w:tcPr>
            <w:tcW w:w="1019" w:type="dxa"/>
            <w:tcBorders>
              <w:right w:val="single" w:sz="12" w:space="0" w:color="auto"/>
            </w:tcBorders>
          </w:tcPr>
          <w:p w14:paraId="54B36331" w14:textId="77777777" w:rsidR="00381664" w:rsidRDefault="00381664" w:rsidP="00381664">
            <w:pPr>
              <w:pStyle w:val="NoSpacing"/>
              <w:spacing w:line="276" w:lineRule="auto"/>
              <w:jc w:val="right"/>
            </w:pPr>
            <w:r>
              <w:t>0.47</w:t>
            </w:r>
          </w:p>
        </w:tc>
      </w:tr>
      <w:tr w:rsidR="00381664" w14:paraId="6C5AACB2" w14:textId="77777777" w:rsidTr="00381664">
        <w:tc>
          <w:tcPr>
            <w:tcW w:w="3403" w:type="dxa"/>
            <w:gridSpan w:val="3"/>
            <w:tcBorders>
              <w:top w:val="single" w:sz="2" w:space="0" w:color="auto"/>
              <w:left w:val="single" w:sz="12" w:space="0" w:color="auto"/>
              <w:bottom w:val="single" w:sz="2" w:space="0" w:color="auto"/>
              <w:right w:val="single" w:sz="12" w:space="0" w:color="auto"/>
            </w:tcBorders>
          </w:tcPr>
          <w:p w14:paraId="40F872FF" w14:textId="77777777" w:rsidR="00381664" w:rsidRPr="00D341A1" w:rsidRDefault="00381664" w:rsidP="00381664">
            <w:pPr>
              <w:pStyle w:val="NoSpacing"/>
              <w:spacing w:line="276" w:lineRule="auto"/>
              <w:rPr>
                <w:b/>
              </w:rPr>
            </w:pPr>
            <w:r>
              <w:rPr>
                <w:b/>
              </w:rPr>
              <w:t>Born in the Netherlands</w:t>
            </w:r>
          </w:p>
        </w:tc>
        <w:tc>
          <w:tcPr>
            <w:tcW w:w="992" w:type="dxa"/>
            <w:tcBorders>
              <w:left w:val="single" w:sz="12" w:space="0" w:color="auto"/>
            </w:tcBorders>
          </w:tcPr>
          <w:p w14:paraId="16608173" w14:textId="77777777" w:rsidR="00381664" w:rsidRDefault="00381664" w:rsidP="00381664">
            <w:pPr>
              <w:pStyle w:val="NoSpacing"/>
              <w:spacing w:line="276" w:lineRule="auto"/>
              <w:jc w:val="right"/>
            </w:pPr>
            <w:r>
              <w:t>183</w:t>
            </w:r>
          </w:p>
        </w:tc>
        <w:tc>
          <w:tcPr>
            <w:tcW w:w="1134" w:type="dxa"/>
          </w:tcPr>
          <w:p w14:paraId="0F52CB6F" w14:textId="77777777" w:rsidR="00381664" w:rsidRDefault="00381664" w:rsidP="00381664">
            <w:pPr>
              <w:pStyle w:val="NoSpacing"/>
              <w:spacing w:line="276" w:lineRule="auto"/>
              <w:jc w:val="right"/>
            </w:pPr>
            <w:r>
              <w:t>91%</w:t>
            </w:r>
          </w:p>
        </w:tc>
        <w:tc>
          <w:tcPr>
            <w:tcW w:w="992" w:type="dxa"/>
          </w:tcPr>
          <w:p w14:paraId="76530CB4" w14:textId="77777777" w:rsidR="00381664" w:rsidRDefault="00381664" w:rsidP="00381664">
            <w:pPr>
              <w:pStyle w:val="NoSpacing"/>
              <w:spacing w:line="276" w:lineRule="auto"/>
              <w:jc w:val="right"/>
            </w:pPr>
            <w:r>
              <w:t>86</w:t>
            </w:r>
          </w:p>
        </w:tc>
        <w:tc>
          <w:tcPr>
            <w:tcW w:w="993" w:type="dxa"/>
          </w:tcPr>
          <w:p w14:paraId="6B1B5C1C" w14:textId="77777777" w:rsidR="00381664" w:rsidRDefault="00381664" w:rsidP="00381664">
            <w:pPr>
              <w:pStyle w:val="NoSpacing"/>
              <w:spacing w:line="276" w:lineRule="auto"/>
              <w:jc w:val="right"/>
            </w:pPr>
            <w:r>
              <w:t>95%</w:t>
            </w:r>
          </w:p>
        </w:tc>
        <w:tc>
          <w:tcPr>
            <w:tcW w:w="992" w:type="dxa"/>
            <w:tcBorders>
              <w:right w:val="single" w:sz="12" w:space="0" w:color="auto"/>
            </w:tcBorders>
          </w:tcPr>
          <w:p w14:paraId="13A98ECB" w14:textId="77777777" w:rsidR="00381664" w:rsidRDefault="00381664" w:rsidP="00381664">
            <w:pPr>
              <w:pStyle w:val="NoSpacing"/>
              <w:spacing w:line="276" w:lineRule="auto"/>
              <w:jc w:val="right"/>
            </w:pPr>
            <w:r>
              <w:t>0.42</w:t>
            </w:r>
          </w:p>
        </w:tc>
        <w:tc>
          <w:tcPr>
            <w:tcW w:w="992" w:type="dxa"/>
            <w:tcBorders>
              <w:left w:val="single" w:sz="12" w:space="0" w:color="auto"/>
            </w:tcBorders>
          </w:tcPr>
          <w:p w14:paraId="6AD7B585" w14:textId="77777777" w:rsidR="00381664" w:rsidRDefault="00381664" w:rsidP="00381664">
            <w:pPr>
              <w:pStyle w:val="NoSpacing"/>
              <w:spacing w:line="276" w:lineRule="auto"/>
              <w:jc w:val="right"/>
            </w:pPr>
            <w:r>
              <w:t>269</w:t>
            </w:r>
          </w:p>
        </w:tc>
        <w:tc>
          <w:tcPr>
            <w:tcW w:w="992" w:type="dxa"/>
          </w:tcPr>
          <w:p w14:paraId="705B9CDC" w14:textId="77777777" w:rsidR="00381664" w:rsidRDefault="00381664" w:rsidP="00381664">
            <w:pPr>
              <w:pStyle w:val="NoSpacing"/>
              <w:spacing w:line="276" w:lineRule="auto"/>
              <w:jc w:val="right"/>
            </w:pPr>
            <w:r>
              <w:t>81%</w:t>
            </w:r>
          </w:p>
        </w:tc>
        <w:tc>
          <w:tcPr>
            <w:tcW w:w="993" w:type="dxa"/>
          </w:tcPr>
          <w:p w14:paraId="059D9358" w14:textId="77777777" w:rsidR="00381664" w:rsidRDefault="00381664" w:rsidP="00381664">
            <w:pPr>
              <w:pStyle w:val="NoSpacing"/>
              <w:spacing w:line="276" w:lineRule="auto"/>
              <w:jc w:val="right"/>
            </w:pPr>
            <w:r>
              <w:t>100</w:t>
            </w:r>
          </w:p>
        </w:tc>
        <w:tc>
          <w:tcPr>
            <w:tcW w:w="850" w:type="dxa"/>
          </w:tcPr>
          <w:p w14:paraId="092A4E58" w14:textId="77777777" w:rsidR="00381664" w:rsidRDefault="00381664" w:rsidP="00381664">
            <w:pPr>
              <w:pStyle w:val="NoSpacing"/>
              <w:spacing w:line="276" w:lineRule="auto"/>
              <w:jc w:val="right"/>
            </w:pPr>
            <w:r>
              <w:t>93%</w:t>
            </w:r>
          </w:p>
        </w:tc>
        <w:tc>
          <w:tcPr>
            <w:tcW w:w="1019" w:type="dxa"/>
            <w:tcBorders>
              <w:right w:val="single" w:sz="12" w:space="0" w:color="auto"/>
            </w:tcBorders>
          </w:tcPr>
          <w:p w14:paraId="370C425D" w14:textId="77777777" w:rsidR="00381664" w:rsidRDefault="00381664" w:rsidP="00381664">
            <w:pPr>
              <w:pStyle w:val="NoSpacing"/>
              <w:spacing w:line="276" w:lineRule="auto"/>
              <w:jc w:val="right"/>
            </w:pPr>
            <w:r>
              <w:t>0.004</w:t>
            </w:r>
          </w:p>
        </w:tc>
      </w:tr>
      <w:tr w:rsidR="00381664" w14:paraId="7ACA64AE" w14:textId="77777777" w:rsidTr="00381664">
        <w:tc>
          <w:tcPr>
            <w:tcW w:w="568" w:type="dxa"/>
            <w:vMerge w:val="restart"/>
            <w:tcBorders>
              <w:top w:val="single" w:sz="2" w:space="0" w:color="auto"/>
              <w:left w:val="single" w:sz="12" w:space="0" w:color="auto"/>
              <w:right w:val="single" w:sz="4" w:space="0" w:color="auto"/>
            </w:tcBorders>
            <w:textDirection w:val="btLr"/>
          </w:tcPr>
          <w:p w14:paraId="6DA00A5E" w14:textId="77777777" w:rsidR="00381664" w:rsidRDefault="00381664" w:rsidP="00381664">
            <w:pPr>
              <w:pStyle w:val="NoSpacing"/>
              <w:spacing w:line="276" w:lineRule="auto"/>
              <w:ind w:left="113" w:right="113"/>
              <w:jc w:val="center"/>
              <w:rPr>
                <w:b/>
              </w:rPr>
            </w:pPr>
            <w:r>
              <w:rPr>
                <w:b/>
              </w:rPr>
              <w:t>Migration background</w:t>
            </w:r>
          </w:p>
        </w:tc>
        <w:tc>
          <w:tcPr>
            <w:tcW w:w="2835" w:type="dxa"/>
            <w:gridSpan w:val="2"/>
            <w:tcBorders>
              <w:top w:val="single" w:sz="2" w:space="0" w:color="auto"/>
              <w:left w:val="single" w:sz="4" w:space="0" w:color="auto"/>
              <w:right w:val="single" w:sz="12" w:space="0" w:color="auto"/>
            </w:tcBorders>
          </w:tcPr>
          <w:p w14:paraId="2FBAB2F5" w14:textId="77777777" w:rsidR="00381664" w:rsidRDefault="00381664" w:rsidP="00381664">
            <w:pPr>
              <w:pStyle w:val="NoSpacing"/>
              <w:spacing w:line="276" w:lineRule="auto"/>
              <w:rPr>
                <w:b/>
              </w:rPr>
            </w:pPr>
            <w:r w:rsidRPr="00EA5456">
              <w:rPr>
                <w:b/>
                <w:sz w:val="16"/>
                <w:szCs w:val="16"/>
              </w:rPr>
              <w:t>Indigenous Dutch</w:t>
            </w:r>
          </w:p>
        </w:tc>
        <w:tc>
          <w:tcPr>
            <w:tcW w:w="992" w:type="dxa"/>
            <w:tcBorders>
              <w:left w:val="single" w:sz="12" w:space="0" w:color="auto"/>
            </w:tcBorders>
          </w:tcPr>
          <w:p w14:paraId="28702FC1" w14:textId="77777777" w:rsidR="00381664" w:rsidRPr="004E5972" w:rsidRDefault="00381664" w:rsidP="00381664">
            <w:pPr>
              <w:pStyle w:val="NoSpacing"/>
              <w:spacing w:line="276" w:lineRule="auto"/>
              <w:jc w:val="right"/>
            </w:pPr>
            <w:r w:rsidRPr="004E5972">
              <w:rPr>
                <w:rFonts w:cs="Tahoma"/>
              </w:rPr>
              <w:t>122</w:t>
            </w:r>
          </w:p>
        </w:tc>
        <w:tc>
          <w:tcPr>
            <w:tcW w:w="1134" w:type="dxa"/>
          </w:tcPr>
          <w:p w14:paraId="72E4D547" w14:textId="77777777" w:rsidR="00381664" w:rsidRPr="004E5972" w:rsidRDefault="00381664" w:rsidP="00381664">
            <w:pPr>
              <w:pStyle w:val="NoSpacing"/>
              <w:spacing w:line="276" w:lineRule="auto"/>
              <w:jc w:val="right"/>
            </w:pPr>
            <w:r w:rsidRPr="004E5972">
              <w:rPr>
                <w:rFonts w:cs="Tahoma"/>
              </w:rPr>
              <w:t>60%</w:t>
            </w:r>
          </w:p>
        </w:tc>
        <w:tc>
          <w:tcPr>
            <w:tcW w:w="992" w:type="dxa"/>
          </w:tcPr>
          <w:p w14:paraId="4FD700A6" w14:textId="77777777" w:rsidR="00381664" w:rsidRPr="004E5972" w:rsidRDefault="00381664" w:rsidP="00381664">
            <w:pPr>
              <w:pStyle w:val="NoSpacing"/>
              <w:spacing w:line="276" w:lineRule="auto"/>
              <w:jc w:val="right"/>
            </w:pPr>
            <w:r w:rsidRPr="004E5972">
              <w:rPr>
                <w:rFonts w:cs="Tahoma"/>
              </w:rPr>
              <w:t>80</w:t>
            </w:r>
          </w:p>
        </w:tc>
        <w:tc>
          <w:tcPr>
            <w:tcW w:w="993" w:type="dxa"/>
          </w:tcPr>
          <w:p w14:paraId="0640C3E3" w14:textId="77777777" w:rsidR="00381664" w:rsidRPr="004E5972" w:rsidRDefault="00381664" w:rsidP="00381664">
            <w:pPr>
              <w:pStyle w:val="NoSpacing"/>
              <w:spacing w:line="276" w:lineRule="auto"/>
              <w:jc w:val="right"/>
            </w:pPr>
            <w:r w:rsidRPr="004E5972">
              <w:rPr>
                <w:rFonts w:cs="Tahoma"/>
              </w:rPr>
              <w:t>88%</w:t>
            </w:r>
          </w:p>
        </w:tc>
        <w:tc>
          <w:tcPr>
            <w:tcW w:w="992" w:type="dxa"/>
            <w:vMerge w:val="restart"/>
            <w:tcBorders>
              <w:right w:val="single" w:sz="12" w:space="0" w:color="auto"/>
            </w:tcBorders>
            <w:vAlign w:val="center"/>
          </w:tcPr>
          <w:p w14:paraId="7DA79E4C" w14:textId="77777777" w:rsidR="00381664" w:rsidRDefault="00381664" w:rsidP="00381664">
            <w:pPr>
              <w:pStyle w:val="NoSpacing"/>
              <w:spacing w:line="276" w:lineRule="auto"/>
              <w:jc w:val="right"/>
            </w:pPr>
            <w:r>
              <w:t>0.02</w:t>
            </w:r>
          </w:p>
        </w:tc>
        <w:tc>
          <w:tcPr>
            <w:tcW w:w="992" w:type="dxa"/>
            <w:tcBorders>
              <w:left w:val="single" w:sz="12" w:space="0" w:color="auto"/>
            </w:tcBorders>
          </w:tcPr>
          <w:p w14:paraId="2270CAB7" w14:textId="77777777" w:rsidR="00381664" w:rsidRPr="004E5972" w:rsidRDefault="00381664" w:rsidP="00381664">
            <w:pPr>
              <w:pStyle w:val="NoSpacing"/>
              <w:spacing w:line="276" w:lineRule="auto"/>
              <w:jc w:val="right"/>
            </w:pPr>
            <w:r w:rsidRPr="004E5972">
              <w:rPr>
                <w:rFonts w:cs="Tahoma"/>
              </w:rPr>
              <w:t>192</w:t>
            </w:r>
          </w:p>
        </w:tc>
        <w:tc>
          <w:tcPr>
            <w:tcW w:w="992" w:type="dxa"/>
          </w:tcPr>
          <w:p w14:paraId="5C1D80C2" w14:textId="77777777" w:rsidR="00381664" w:rsidRPr="004E5972" w:rsidRDefault="00381664" w:rsidP="00381664">
            <w:pPr>
              <w:pStyle w:val="NoSpacing"/>
              <w:spacing w:line="276" w:lineRule="auto"/>
              <w:jc w:val="right"/>
            </w:pPr>
            <w:r w:rsidRPr="004E5972">
              <w:rPr>
                <w:rFonts w:cs="Tahoma"/>
              </w:rPr>
              <w:t>58%</w:t>
            </w:r>
          </w:p>
        </w:tc>
        <w:tc>
          <w:tcPr>
            <w:tcW w:w="993" w:type="dxa"/>
          </w:tcPr>
          <w:p w14:paraId="72E167BE" w14:textId="77777777" w:rsidR="00381664" w:rsidRPr="004E5972" w:rsidRDefault="00381664" w:rsidP="00381664">
            <w:pPr>
              <w:pStyle w:val="NoSpacing"/>
              <w:spacing w:line="276" w:lineRule="auto"/>
              <w:jc w:val="right"/>
            </w:pPr>
            <w:r w:rsidRPr="004E5972">
              <w:rPr>
                <w:rFonts w:cs="Tahoma"/>
              </w:rPr>
              <w:t>93</w:t>
            </w:r>
          </w:p>
        </w:tc>
        <w:tc>
          <w:tcPr>
            <w:tcW w:w="850" w:type="dxa"/>
          </w:tcPr>
          <w:p w14:paraId="4C55D8FC" w14:textId="77777777" w:rsidR="00381664" w:rsidRPr="004E5972" w:rsidRDefault="00381664" w:rsidP="00381664">
            <w:pPr>
              <w:pStyle w:val="NoSpacing"/>
              <w:spacing w:line="276" w:lineRule="auto"/>
              <w:jc w:val="right"/>
            </w:pPr>
            <w:r w:rsidRPr="004E5972">
              <w:rPr>
                <w:rFonts w:cs="Tahoma"/>
              </w:rPr>
              <w:t>87%</w:t>
            </w:r>
          </w:p>
        </w:tc>
        <w:tc>
          <w:tcPr>
            <w:tcW w:w="1019" w:type="dxa"/>
            <w:vMerge w:val="restart"/>
            <w:tcBorders>
              <w:right w:val="single" w:sz="12" w:space="0" w:color="auto"/>
            </w:tcBorders>
            <w:vAlign w:val="center"/>
          </w:tcPr>
          <w:p w14:paraId="14722A38" w14:textId="77777777" w:rsidR="00381664" w:rsidRDefault="00381664" w:rsidP="00381664">
            <w:pPr>
              <w:pStyle w:val="NoSpacing"/>
              <w:spacing w:line="276" w:lineRule="auto"/>
              <w:jc w:val="right"/>
            </w:pPr>
            <w:r>
              <w:t>0.007</w:t>
            </w:r>
          </w:p>
        </w:tc>
      </w:tr>
      <w:tr w:rsidR="00381664" w14:paraId="08467929" w14:textId="77777777" w:rsidTr="00381664">
        <w:tc>
          <w:tcPr>
            <w:tcW w:w="568" w:type="dxa"/>
            <w:vMerge/>
            <w:tcBorders>
              <w:left w:val="single" w:sz="12" w:space="0" w:color="auto"/>
              <w:right w:val="single" w:sz="4" w:space="0" w:color="auto"/>
            </w:tcBorders>
          </w:tcPr>
          <w:p w14:paraId="41856C35"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369516FB" w14:textId="77777777" w:rsidR="00381664" w:rsidRDefault="00381664" w:rsidP="00381664">
            <w:pPr>
              <w:pStyle w:val="NoSpacing"/>
              <w:spacing w:line="276" w:lineRule="auto"/>
              <w:rPr>
                <w:b/>
              </w:rPr>
            </w:pPr>
            <w:r w:rsidRPr="00EA5456">
              <w:rPr>
                <w:b/>
                <w:sz w:val="16"/>
                <w:szCs w:val="16"/>
              </w:rPr>
              <w:t>1</w:t>
            </w:r>
            <w:r w:rsidRPr="00EA5456">
              <w:rPr>
                <w:b/>
                <w:sz w:val="16"/>
                <w:szCs w:val="16"/>
                <w:vertAlign w:val="superscript"/>
              </w:rPr>
              <w:t>st</w:t>
            </w:r>
            <w:r w:rsidRPr="00EA5456">
              <w:rPr>
                <w:b/>
                <w:sz w:val="16"/>
                <w:szCs w:val="16"/>
              </w:rPr>
              <w:t xml:space="preserve"> generation other western</w:t>
            </w:r>
          </w:p>
        </w:tc>
        <w:tc>
          <w:tcPr>
            <w:tcW w:w="992" w:type="dxa"/>
            <w:tcBorders>
              <w:left w:val="single" w:sz="12" w:space="0" w:color="auto"/>
            </w:tcBorders>
          </w:tcPr>
          <w:p w14:paraId="109F59FA" w14:textId="77777777" w:rsidR="00381664" w:rsidRPr="004E5972" w:rsidRDefault="00381664" w:rsidP="00381664">
            <w:pPr>
              <w:pStyle w:val="NoSpacing"/>
              <w:spacing w:line="276" w:lineRule="auto"/>
              <w:jc w:val="right"/>
            </w:pPr>
            <w:r w:rsidRPr="004E5972">
              <w:rPr>
                <w:rFonts w:cs="Tahoma"/>
              </w:rPr>
              <w:t>0</w:t>
            </w:r>
          </w:p>
        </w:tc>
        <w:tc>
          <w:tcPr>
            <w:tcW w:w="1134" w:type="dxa"/>
          </w:tcPr>
          <w:p w14:paraId="4C4B878A" w14:textId="77777777" w:rsidR="00381664" w:rsidRPr="004E5972" w:rsidRDefault="00381664" w:rsidP="00381664">
            <w:pPr>
              <w:pStyle w:val="NoSpacing"/>
              <w:spacing w:line="276" w:lineRule="auto"/>
              <w:jc w:val="right"/>
            </w:pPr>
            <w:r w:rsidRPr="004E5972">
              <w:rPr>
                <w:rFonts w:cs="Tahoma"/>
              </w:rPr>
              <w:t>0%</w:t>
            </w:r>
          </w:p>
        </w:tc>
        <w:tc>
          <w:tcPr>
            <w:tcW w:w="992" w:type="dxa"/>
          </w:tcPr>
          <w:p w14:paraId="089B8A0F" w14:textId="77777777" w:rsidR="00381664" w:rsidRPr="004E5972" w:rsidRDefault="00381664" w:rsidP="00381664">
            <w:pPr>
              <w:pStyle w:val="NoSpacing"/>
              <w:spacing w:line="276" w:lineRule="auto"/>
              <w:jc w:val="right"/>
            </w:pPr>
            <w:r w:rsidRPr="004E5972">
              <w:rPr>
                <w:rFonts w:cs="Tahoma"/>
              </w:rPr>
              <w:t>1</w:t>
            </w:r>
          </w:p>
        </w:tc>
        <w:tc>
          <w:tcPr>
            <w:tcW w:w="993" w:type="dxa"/>
          </w:tcPr>
          <w:p w14:paraId="520C1B85" w14:textId="77777777" w:rsidR="00381664" w:rsidRPr="004E5972" w:rsidRDefault="00381664" w:rsidP="00381664">
            <w:pPr>
              <w:pStyle w:val="NoSpacing"/>
              <w:spacing w:line="276" w:lineRule="auto"/>
              <w:jc w:val="right"/>
            </w:pPr>
            <w:r w:rsidRPr="004E5972">
              <w:rPr>
                <w:rFonts w:cs="Tahoma"/>
              </w:rPr>
              <w:t>1%</w:t>
            </w:r>
          </w:p>
        </w:tc>
        <w:tc>
          <w:tcPr>
            <w:tcW w:w="992" w:type="dxa"/>
            <w:vMerge/>
            <w:tcBorders>
              <w:right w:val="single" w:sz="12" w:space="0" w:color="auto"/>
            </w:tcBorders>
          </w:tcPr>
          <w:p w14:paraId="35888E64" w14:textId="77777777" w:rsidR="00381664" w:rsidRDefault="00381664" w:rsidP="00381664">
            <w:pPr>
              <w:pStyle w:val="NoSpacing"/>
              <w:spacing w:line="276" w:lineRule="auto"/>
              <w:jc w:val="right"/>
            </w:pPr>
          </w:p>
        </w:tc>
        <w:tc>
          <w:tcPr>
            <w:tcW w:w="992" w:type="dxa"/>
            <w:tcBorders>
              <w:left w:val="single" w:sz="12" w:space="0" w:color="auto"/>
            </w:tcBorders>
          </w:tcPr>
          <w:p w14:paraId="52CB5A55" w14:textId="77777777" w:rsidR="00381664" w:rsidRPr="004E5972" w:rsidRDefault="00381664" w:rsidP="00381664">
            <w:pPr>
              <w:pStyle w:val="NoSpacing"/>
              <w:spacing w:line="276" w:lineRule="auto"/>
              <w:jc w:val="right"/>
            </w:pPr>
            <w:r w:rsidRPr="004E5972">
              <w:rPr>
                <w:rFonts w:cs="Tahoma"/>
              </w:rPr>
              <w:t>1</w:t>
            </w:r>
          </w:p>
        </w:tc>
        <w:tc>
          <w:tcPr>
            <w:tcW w:w="992" w:type="dxa"/>
          </w:tcPr>
          <w:p w14:paraId="5E555E12" w14:textId="77777777" w:rsidR="00381664" w:rsidRPr="004E5972" w:rsidRDefault="00381664" w:rsidP="00381664">
            <w:pPr>
              <w:pStyle w:val="NoSpacing"/>
              <w:spacing w:line="276" w:lineRule="auto"/>
              <w:jc w:val="right"/>
            </w:pPr>
            <w:r w:rsidRPr="004E5972">
              <w:rPr>
                <w:rFonts w:cs="Tahoma"/>
              </w:rPr>
              <w:t>0.3%</w:t>
            </w:r>
          </w:p>
        </w:tc>
        <w:tc>
          <w:tcPr>
            <w:tcW w:w="993" w:type="dxa"/>
          </w:tcPr>
          <w:p w14:paraId="0C06C7A9" w14:textId="77777777" w:rsidR="00381664" w:rsidRPr="004E5972" w:rsidRDefault="00381664" w:rsidP="00381664">
            <w:pPr>
              <w:pStyle w:val="NoSpacing"/>
              <w:spacing w:line="276" w:lineRule="auto"/>
              <w:jc w:val="right"/>
            </w:pPr>
            <w:r w:rsidRPr="004E5972">
              <w:rPr>
                <w:rFonts w:cs="Tahoma"/>
              </w:rPr>
              <w:t>1</w:t>
            </w:r>
          </w:p>
        </w:tc>
        <w:tc>
          <w:tcPr>
            <w:tcW w:w="850" w:type="dxa"/>
          </w:tcPr>
          <w:p w14:paraId="7B26602E" w14:textId="77777777" w:rsidR="00381664" w:rsidRPr="004E5972" w:rsidRDefault="00381664" w:rsidP="00381664">
            <w:pPr>
              <w:pStyle w:val="NoSpacing"/>
              <w:spacing w:line="276" w:lineRule="auto"/>
              <w:jc w:val="right"/>
            </w:pPr>
            <w:r w:rsidRPr="004E5972">
              <w:rPr>
                <w:rFonts w:cs="Tahoma"/>
              </w:rPr>
              <w:t>0.9%</w:t>
            </w:r>
          </w:p>
        </w:tc>
        <w:tc>
          <w:tcPr>
            <w:tcW w:w="1019" w:type="dxa"/>
            <w:vMerge/>
            <w:tcBorders>
              <w:right w:val="single" w:sz="12" w:space="0" w:color="auto"/>
            </w:tcBorders>
          </w:tcPr>
          <w:p w14:paraId="0A44B0FC" w14:textId="77777777" w:rsidR="00381664" w:rsidRDefault="00381664" w:rsidP="00381664">
            <w:pPr>
              <w:pStyle w:val="NoSpacing"/>
              <w:spacing w:line="276" w:lineRule="auto"/>
              <w:jc w:val="right"/>
            </w:pPr>
          </w:p>
        </w:tc>
      </w:tr>
      <w:tr w:rsidR="00381664" w14:paraId="17A626BB" w14:textId="77777777" w:rsidTr="00381664">
        <w:tc>
          <w:tcPr>
            <w:tcW w:w="568" w:type="dxa"/>
            <w:vMerge/>
            <w:tcBorders>
              <w:left w:val="single" w:sz="12" w:space="0" w:color="auto"/>
              <w:right w:val="single" w:sz="4" w:space="0" w:color="auto"/>
            </w:tcBorders>
          </w:tcPr>
          <w:p w14:paraId="12A2C38F"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0934F821" w14:textId="77777777" w:rsidR="00381664" w:rsidRDefault="00381664" w:rsidP="00381664">
            <w:pPr>
              <w:pStyle w:val="NoSpacing"/>
              <w:spacing w:line="276" w:lineRule="auto"/>
              <w:rPr>
                <w:b/>
              </w:rPr>
            </w:pPr>
            <w:r w:rsidRPr="00EA5456">
              <w:rPr>
                <w:b/>
                <w:sz w:val="16"/>
                <w:szCs w:val="16"/>
              </w:rPr>
              <w:t>2</w:t>
            </w:r>
            <w:r w:rsidRPr="00EA5456">
              <w:rPr>
                <w:b/>
                <w:sz w:val="16"/>
                <w:szCs w:val="16"/>
                <w:vertAlign w:val="superscript"/>
              </w:rPr>
              <w:t>nd</w:t>
            </w:r>
            <w:r w:rsidRPr="00EA5456">
              <w:rPr>
                <w:b/>
                <w:sz w:val="16"/>
                <w:szCs w:val="16"/>
              </w:rPr>
              <w:t xml:space="preserve"> generation other western</w:t>
            </w:r>
          </w:p>
        </w:tc>
        <w:tc>
          <w:tcPr>
            <w:tcW w:w="992" w:type="dxa"/>
            <w:tcBorders>
              <w:left w:val="single" w:sz="12" w:space="0" w:color="auto"/>
            </w:tcBorders>
          </w:tcPr>
          <w:p w14:paraId="501FBFC9" w14:textId="77777777" w:rsidR="00381664" w:rsidRPr="004E5972" w:rsidRDefault="00381664" w:rsidP="00381664">
            <w:pPr>
              <w:pStyle w:val="NoSpacing"/>
              <w:spacing w:line="276" w:lineRule="auto"/>
              <w:jc w:val="right"/>
            </w:pPr>
            <w:r w:rsidRPr="004E5972">
              <w:rPr>
                <w:rFonts w:cs="Tahoma"/>
              </w:rPr>
              <w:t>10</w:t>
            </w:r>
          </w:p>
        </w:tc>
        <w:tc>
          <w:tcPr>
            <w:tcW w:w="1134" w:type="dxa"/>
          </w:tcPr>
          <w:p w14:paraId="6D0D6BE4" w14:textId="77777777" w:rsidR="00381664" w:rsidRPr="004E5972" w:rsidRDefault="00381664" w:rsidP="00381664">
            <w:pPr>
              <w:pStyle w:val="NoSpacing"/>
              <w:spacing w:line="276" w:lineRule="auto"/>
              <w:jc w:val="right"/>
            </w:pPr>
            <w:r w:rsidRPr="004E5972">
              <w:rPr>
                <w:rFonts w:cs="Tahoma"/>
              </w:rPr>
              <w:t>5%</w:t>
            </w:r>
          </w:p>
        </w:tc>
        <w:tc>
          <w:tcPr>
            <w:tcW w:w="992" w:type="dxa"/>
          </w:tcPr>
          <w:p w14:paraId="36F0FCEB" w14:textId="77777777" w:rsidR="00381664" w:rsidRPr="004E5972" w:rsidRDefault="00381664" w:rsidP="00381664">
            <w:pPr>
              <w:pStyle w:val="NoSpacing"/>
              <w:spacing w:line="276" w:lineRule="auto"/>
              <w:jc w:val="right"/>
            </w:pPr>
            <w:r w:rsidRPr="004E5972">
              <w:rPr>
                <w:rFonts w:cs="Tahoma"/>
              </w:rPr>
              <w:t>7</w:t>
            </w:r>
          </w:p>
        </w:tc>
        <w:tc>
          <w:tcPr>
            <w:tcW w:w="993" w:type="dxa"/>
          </w:tcPr>
          <w:p w14:paraId="56239D36" w14:textId="77777777" w:rsidR="00381664" w:rsidRPr="004E5972" w:rsidRDefault="00381664" w:rsidP="00381664">
            <w:pPr>
              <w:pStyle w:val="NoSpacing"/>
              <w:spacing w:line="276" w:lineRule="auto"/>
              <w:jc w:val="right"/>
            </w:pPr>
            <w:r w:rsidRPr="004E5972">
              <w:rPr>
                <w:rFonts w:cs="Tahoma"/>
              </w:rPr>
              <w:t>8%</w:t>
            </w:r>
          </w:p>
        </w:tc>
        <w:tc>
          <w:tcPr>
            <w:tcW w:w="992" w:type="dxa"/>
            <w:vMerge/>
            <w:tcBorders>
              <w:right w:val="single" w:sz="12" w:space="0" w:color="auto"/>
            </w:tcBorders>
          </w:tcPr>
          <w:p w14:paraId="2F52F24A" w14:textId="77777777" w:rsidR="00381664" w:rsidRDefault="00381664" w:rsidP="00381664">
            <w:pPr>
              <w:pStyle w:val="NoSpacing"/>
              <w:spacing w:line="276" w:lineRule="auto"/>
              <w:jc w:val="right"/>
            </w:pPr>
          </w:p>
        </w:tc>
        <w:tc>
          <w:tcPr>
            <w:tcW w:w="992" w:type="dxa"/>
            <w:tcBorders>
              <w:left w:val="single" w:sz="12" w:space="0" w:color="auto"/>
            </w:tcBorders>
          </w:tcPr>
          <w:p w14:paraId="1C25DA46" w14:textId="77777777" w:rsidR="00381664" w:rsidRPr="004E5972" w:rsidRDefault="00381664" w:rsidP="00381664">
            <w:pPr>
              <w:pStyle w:val="NoSpacing"/>
              <w:spacing w:line="276" w:lineRule="auto"/>
              <w:jc w:val="right"/>
            </w:pPr>
            <w:r w:rsidRPr="004E5972">
              <w:rPr>
                <w:rFonts w:cs="Tahoma"/>
              </w:rPr>
              <w:t>16</w:t>
            </w:r>
          </w:p>
        </w:tc>
        <w:tc>
          <w:tcPr>
            <w:tcW w:w="992" w:type="dxa"/>
          </w:tcPr>
          <w:p w14:paraId="73337DA7" w14:textId="77777777" w:rsidR="00381664" w:rsidRPr="004E5972" w:rsidRDefault="00381664" w:rsidP="00381664">
            <w:pPr>
              <w:pStyle w:val="NoSpacing"/>
              <w:spacing w:line="276" w:lineRule="auto"/>
              <w:jc w:val="right"/>
            </w:pPr>
            <w:r w:rsidRPr="004E5972">
              <w:rPr>
                <w:rFonts w:cs="Tahoma"/>
              </w:rPr>
              <w:t>5%</w:t>
            </w:r>
          </w:p>
        </w:tc>
        <w:tc>
          <w:tcPr>
            <w:tcW w:w="993" w:type="dxa"/>
          </w:tcPr>
          <w:p w14:paraId="196861C9" w14:textId="77777777" w:rsidR="00381664" w:rsidRPr="004E5972" w:rsidRDefault="00381664" w:rsidP="00381664">
            <w:pPr>
              <w:pStyle w:val="NoSpacing"/>
              <w:spacing w:line="276" w:lineRule="auto"/>
              <w:jc w:val="right"/>
            </w:pPr>
            <w:r w:rsidRPr="004E5972">
              <w:rPr>
                <w:rFonts w:cs="Tahoma"/>
              </w:rPr>
              <w:t>6</w:t>
            </w:r>
          </w:p>
        </w:tc>
        <w:tc>
          <w:tcPr>
            <w:tcW w:w="850" w:type="dxa"/>
          </w:tcPr>
          <w:p w14:paraId="547C2812" w14:textId="77777777" w:rsidR="00381664" w:rsidRPr="004E5972" w:rsidRDefault="00381664" w:rsidP="00381664">
            <w:pPr>
              <w:pStyle w:val="NoSpacing"/>
              <w:spacing w:line="276" w:lineRule="auto"/>
              <w:jc w:val="right"/>
            </w:pPr>
            <w:r w:rsidRPr="004E5972">
              <w:rPr>
                <w:rFonts w:cs="Tahoma"/>
              </w:rPr>
              <w:t>6%</w:t>
            </w:r>
          </w:p>
        </w:tc>
        <w:tc>
          <w:tcPr>
            <w:tcW w:w="1019" w:type="dxa"/>
            <w:vMerge/>
            <w:tcBorders>
              <w:right w:val="single" w:sz="12" w:space="0" w:color="auto"/>
            </w:tcBorders>
          </w:tcPr>
          <w:p w14:paraId="3A1A2264" w14:textId="77777777" w:rsidR="00381664" w:rsidRDefault="00381664" w:rsidP="00381664">
            <w:pPr>
              <w:pStyle w:val="NoSpacing"/>
              <w:spacing w:line="276" w:lineRule="auto"/>
              <w:jc w:val="right"/>
            </w:pPr>
          </w:p>
        </w:tc>
      </w:tr>
      <w:tr w:rsidR="00381664" w14:paraId="4568F6AA" w14:textId="77777777" w:rsidTr="00381664">
        <w:tc>
          <w:tcPr>
            <w:tcW w:w="568" w:type="dxa"/>
            <w:vMerge/>
            <w:tcBorders>
              <w:left w:val="single" w:sz="12" w:space="0" w:color="auto"/>
              <w:right w:val="single" w:sz="4" w:space="0" w:color="auto"/>
            </w:tcBorders>
          </w:tcPr>
          <w:p w14:paraId="5C288396"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194CFF6A" w14:textId="77777777" w:rsidR="00381664" w:rsidRDefault="00381664" w:rsidP="00381664">
            <w:pPr>
              <w:pStyle w:val="NoSpacing"/>
              <w:spacing w:line="276" w:lineRule="auto"/>
              <w:rPr>
                <w:b/>
              </w:rPr>
            </w:pPr>
            <w:r w:rsidRPr="00EA5456">
              <w:rPr>
                <w:b/>
                <w:sz w:val="16"/>
                <w:szCs w:val="16"/>
              </w:rPr>
              <w:t>1</w:t>
            </w:r>
            <w:r w:rsidRPr="00EA5456">
              <w:rPr>
                <w:b/>
                <w:sz w:val="16"/>
                <w:szCs w:val="16"/>
                <w:vertAlign w:val="superscript"/>
              </w:rPr>
              <w:t>st</w:t>
            </w:r>
            <w:r>
              <w:rPr>
                <w:b/>
                <w:sz w:val="16"/>
                <w:szCs w:val="16"/>
              </w:rPr>
              <w:t xml:space="preserve"> generation Mor</w:t>
            </w:r>
            <w:r w:rsidRPr="00EA5456">
              <w:rPr>
                <w:b/>
                <w:sz w:val="16"/>
                <w:szCs w:val="16"/>
              </w:rPr>
              <w:t>occan or Turkish</w:t>
            </w:r>
          </w:p>
        </w:tc>
        <w:tc>
          <w:tcPr>
            <w:tcW w:w="992" w:type="dxa"/>
            <w:tcBorders>
              <w:left w:val="single" w:sz="12" w:space="0" w:color="auto"/>
            </w:tcBorders>
          </w:tcPr>
          <w:p w14:paraId="39EF4AE4" w14:textId="77777777" w:rsidR="00381664" w:rsidRPr="004E5972" w:rsidRDefault="00381664" w:rsidP="00381664">
            <w:pPr>
              <w:pStyle w:val="NoSpacing"/>
              <w:spacing w:line="276" w:lineRule="auto"/>
              <w:jc w:val="right"/>
            </w:pPr>
            <w:r w:rsidRPr="004E5972">
              <w:rPr>
                <w:rFonts w:cs="Tahoma"/>
              </w:rPr>
              <w:t>3</w:t>
            </w:r>
          </w:p>
        </w:tc>
        <w:tc>
          <w:tcPr>
            <w:tcW w:w="1134" w:type="dxa"/>
          </w:tcPr>
          <w:p w14:paraId="2C18EE50" w14:textId="77777777" w:rsidR="00381664" w:rsidRPr="004E5972" w:rsidRDefault="00381664" w:rsidP="00381664">
            <w:pPr>
              <w:pStyle w:val="NoSpacing"/>
              <w:spacing w:line="276" w:lineRule="auto"/>
              <w:jc w:val="right"/>
            </w:pPr>
            <w:r w:rsidRPr="004E5972">
              <w:rPr>
                <w:rFonts w:cs="Tahoma"/>
              </w:rPr>
              <w:t>1%</w:t>
            </w:r>
          </w:p>
        </w:tc>
        <w:tc>
          <w:tcPr>
            <w:tcW w:w="992" w:type="dxa"/>
          </w:tcPr>
          <w:p w14:paraId="537B329A" w14:textId="77777777" w:rsidR="00381664" w:rsidRPr="004E5972" w:rsidRDefault="00381664" w:rsidP="00381664">
            <w:pPr>
              <w:pStyle w:val="NoSpacing"/>
              <w:spacing w:line="276" w:lineRule="auto"/>
              <w:jc w:val="right"/>
            </w:pPr>
            <w:r w:rsidRPr="004E5972">
              <w:rPr>
                <w:rFonts w:cs="Tahoma"/>
              </w:rPr>
              <w:t>0</w:t>
            </w:r>
          </w:p>
        </w:tc>
        <w:tc>
          <w:tcPr>
            <w:tcW w:w="993" w:type="dxa"/>
          </w:tcPr>
          <w:p w14:paraId="385118FC" w14:textId="77777777" w:rsidR="00381664" w:rsidRPr="004E5972" w:rsidRDefault="00381664" w:rsidP="00381664">
            <w:pPr>
              <w:pStyle w:val="NoSpacing"/>
              <w:spacing w:line="276" w:lineRule="auto"/>
              <w:jc w:val="right"/>
            </w:pPr>
            <w:r w:rsidRPr="004E5972">
              <w:rPr>
                <w:rFonts w:cs="Tahoma"/>
              </w:rPr>
              <w:t>0%</w:t>
            </w:r>
          </w:p>
        </w:tc>
        <w:tc>
          <w:tcPr>
            <w:tcW w:w="992" w:type="dxa"/>
            <w:vMerge/>
            <w:tcBorders>
              <w:right w:val="single" w:sz="12" w:space="0" w:color="auto"/>
            </w:tcBorders>
          </w:tcPr>
          <w:p w14:paraId="1A3849A0" w14:textId="77777777" w:rsidR="00381664" w:rsidRDefault="00381664" w:rsidP="00381664">
            <w:pPr>
              <w:pStyle w:val="NoSpacing"/>
              <w:spacing w:line="276" w:lineRule="auto"/>
              <w:jc w:val="right"/>
            </w:pPr>
          </w:p>
        </w:tc>
        <w:tc>
          <w:tcPr>
            <w:tcW w:w="992" w:type="dxa"/>
            <w:tcBorders>
              <w:left w:val="single" w:sz="12" w:space="0" w:color="auto"/>
            </w:tcBorders>
          </w:tcPr>
          <w:p w14:paraId="7C6D3CF0" w14:textId="77777777" w:rsidR="00381664" w:rsidRPr="004E5972" w:rsidRDefault="00381664" w:rsidP="00381664">
            <w:pPr>
              <w:pStyle w:val="NoSpacing"/>
              <w:spacing w:line="276" w:lineRule="auto"/>
              <w:jc w:val="right"/>
            </w:pPr>
            <w:r w:rsidRPr="004E5972">
              <w:rPr>
                <w:rFonts w:cs="Tahoma"/>
              </w:rPr>
              <w:t>18</w:t>
            </w:r>
          </w:p>
        </w:tc>
        <w:tc>
          <w:tcPr>
            <w:tcW w:w="992" w:type="dxa"/>
          </w:tcPr>
          <w:p w14:paraId="05C7BDC6" w14:textId="77777777" w:rsidR="00381664" w:rsidRPr="004E5972" w:rsidRDefault="00381664" w:rsidP="00381664">
            <w:pPr>
              <w:pStyle w:val="NoSpacing"/>
              <w:spacing w:line="276" w:lineRule="auto"/>
              <w:jc w:val="right"/>
            </w:pPr>
            <w:r w:rsidRPr="004E5972">
              <w:rPr>
                <w:rFonts w:cs="Tahoma"/>
              </w:rPr>
              <w:t>5%</w:t>
            </w:r>
          </w:p>
        </w:tc>
        <w:tc>
          <w:tcPr>
            <w:tcW w:w="993" w:type="dxa"/>
          </w:tcPr>
          <w:p w14:paraId="5AC80EB3" w14:textId="77777777" w:rsidR="00381664" w:rsidRPr="004E5972" w:rsidRDefault="00381664" w:rsidP="00381664">
            <w:pPr>
              <w:pStyle w:val="NoSpacing"/>
              <w:spacing w:line="276" w:lineRule="auto"/>
              <w:jc w:val="right"/>
            </w:pPr>
            <w:r w:rsidRPr="004E5972">
              <w:rPr>
                <w:rFonts w:cs="Tahoma"/>
              </w:rPr>
              <w:t>0</w:t>
            </w:r>
          </w:p>
        </w:tc>
        <w:tc>
          <w:tcPr>
            <w:tcW w:w="850" w:type="dxa"/>
          </w:tcPr>
          <w:p w14:paraId="47E8C497" w14:textId="77777777" w:rsidR="00381664" w:rsidRPr="004E5972" w:rsidRDefault="00381664" w:rsidP="00381664">
            <w:pPr>
              <w:pStyle w:val="NoSpacing"/>
              <w:spacing w:line="276" w:lineRule="auto"/>
              <w:jc w:val="right"/>
            </w:pPr>
            <w:r w:rsidRPr="004E5972">
              <w:rPr>
                <w:rFonts w:cs="Tahoma"/>
              </w:rPr>
              <w:t>0%</w:t>
            </w:r>
          </w:p>
        </w:tc>
        <w:tc>
          <w:tcPr>
            <w:tcW w:w="1019" w:type="dxa"/>
            <w:vMerge/>
            <w:tcBorders>
              <w:right w:val="single" w:sz="12" w:space="0" w:color="auto"/>
            </w:tcBorders>
          </w:tcPr>
          <w:p w14:paraId="47CAAD58" w14:textId="77777777" w:rsidR="00381664" w:rsidRDefault="00381664" w:rsidP="00381664">
            <w:pPr>
              <w:pStyle w:val="NoSpacing"/>
              <w:spacing w:line="276" w:lineRule="auto"/>
              <w:jc w:val="right"/>
            </w:pPr>
          </w:p>
        </w:tc>
      </w:tr>
      <w:tr w:rsidR="00381664" w14:paraId="432F47AC" w14:textId="77777777" w:rsidTr="00381664">
        <w:tc>
          <w:tcPr>
            <w:tcW w:w="568" w:type="dxa"/>
            <w:vMerge/>
            <w:tcBorders>
              <w:left w:val="single" w:sz="12" w:space="0" w:color="auto"/>
              <w:right w:val="single" w:sz="4" w:space="0" w:color="auto"/>
            </w:tcBorders>
          </w:tcPr>
          <w:p w14:paraId="66CBAE99"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2EF6116E" w14:textId="77777777" w:rsidR="00381664" w:rsidRDefault="00381664" w:rsidP="00381664">
            <w:pPr>
              <w:pStyle w:val="NoSpacing"/>
              <w:spacing w:line="276" w:lineRule="auto"/>
              <w:rPr>
                <w:b/>
              </w:rPr>
            </w:pPr>
            <w:r w:rsidRPr="00EA5456">
              <w:rPr>
                <w:b/>
                <w:sz w:val="16"/>
                <w:szCs w:val="16"/>
              </w:rPr>
              <w:t>2</w:t>
            </w:r>
            <w:r w:rsidRPr="00EA5456">
              <w:rPr>
                <w:b/>
                <w:sz w:val="16"/>
                <w:szCs w:val="16"/>
                <w:vertAlign w:val="superscript"/>
              </w:rPr>
              <w:t>nd</w:t>
            </w:r>
            <w:r w:rsidRPr="00EA5456">
              <w:rPr>
                <w:b/>
                <w:sz w:val="16"/>
                <w:szCs w:val="16"/>
              </w:rPr>
              <w:t xml:space="preserve"> generation Moroccan or Turkish</w:t>
            </w:r>
          </w:p>
        </w:tc>
        <w:tc>
          <w:tcPr>
            <w:tcW w:w="992" w:type="dxa"/>
            <w:tcBorders>
              <w:left w:val="single" w:sz="12" w:space="0" w:color="auto"/>
            </w:tcBorders>
          </w:tcPr>
          <w:p w14:paraId="31076761" w14:textId="77777777" w:rsidR="00381664" w:rsidRPr="004E5972" w:rsidRDefault="00381664" w:rsidP="00381664">
            <w:pPr>
              <w:pStyle w:val="NoSpacing"/>
              <w:spacing w:line="276" w:lineRule="auto"/>
              <w:jc w:val="right"/>
            </w:pPr>
            <w:r w:rsidRPr="004E5972">
              <w:rPr>
                <w:rFonts w:cs="Tahoma"/>
              </w:rPr>
              <w:t>26</w:t>
            </w:r>
          </w:p>
        </w:tc>
        <w:tc>
          <w:tcPr>
            <w:tcW w:w="1134" w:type="dxa"/>
          </w:tcPr>
          <w:p w14:paraId="0415B37B" w14:textId="77777777" w:rsidR="00381664" w:rsidRPr="004E5972" w:rsidRDefault="00381664" w:rsidP="00381664">
            <w:pPr>
              <w:pStyle w:val="NoSpacing"/>
              <w:spacing w:line="276" w:lineRule="auto"/>
              <w:jc w:val="right"/>
            </w:pPr>
            <w:r w:rsidRPr="004E5972">
              <w:rPr>
                <w:rFonts w:cs="Tahoma"/>
              </w:rPr>
              <w:t>13%</w:t>
            </w:r>
          </w:p>
        </w:tc>
        <w:tc>
          <w:tcPr>
            <w:tcW w:w="992" w:type="dxa"/>
          </w:tcPr>
          <w:p w14:paraId="4F9334D9" w14:textId="77777777" w:rsidR="00381664" w:rsidRPr="004E5972" w:rsidRDefault="00381664" w:rsidP="00381664">
            <w:pPr>
              <w:pStyle w:val="NoSpacing"/>
              <w:spacing w:line="276" w:lineRule="auto"/>
              <w:jc w:val="right"/>
            </w:pPr>
            <w:r w:rsidRPr="004E5972">
              <w:rPr>
                <w:rFonts w:cs="Tahoma"/>
              </w:rPr>
              <w:t>0</w:t>
            </w:r>
          </w:p>
        </w:tc>
        <w:tc>
          <w:tcPr>
            <w:tcW w:w="993" w:type="dxa"/>
          </w:tcPr>
          <w:p w14:paraId="5D5F4764" w14:textId="77777777" w:rsidR="00381664" w:rsidRPr="004E5972" w:rsidRDefault="00381664" w:rsidP="00381664">
            <w:pPr>
              <w:pStyle w:val="NoSpacing"/>
              <w:spacing w:line="276" w:lineRule="auto"/>
              <w:jc w:val="right"/>
            </w:pPr>
            <w:r w:rsidRPr="004E5972">
              <w:rPr>
                <w:rFonts w:cs="Tahoma"/>
              </w:rPr>
              <w:t>0%</w:t>
            </w:r>
          </w:p>
        </w:tc>
        <w:tc>
          <w:tcPr>
            <w:tcW w:w="992" w:type="dxa"/>
            <w:vMerge/>
            <w:tcBorders>
              <w:right w:val="single" w:sz="12" w:space="0" w:color="auto"/>
            </w:tcBorders>
          </w:tcPr>
          <w:p w14:paraId="2B42AA03" w14:textId="77777777" w:rsidR="00381664" w:rsidRDefault="00381664" w:rsidP="00381664">
            <w:pPr>
              <w:pStyle w:val="NoSpacing"/>
              <w:spacing w:line="276" w:lineRule="auto"/>
              <w:jc w:val="right"/>
            </w:pPr>
          </w:p>
        </w:tc>
        <w:tc>
          <w:tcPr>
            <w:tcW w:w="992" w:type="dxa"/>
            <w:tcBorders>
              <w:left w:val="single" w:sz="12" w:space="0" w:color="auto"/>
            </w:tcBorders>
          </w:tcPr>
          <w:p w14:paraId="3780F109" w14:textId="77777777" w:rsidR="00381664" w:rsidRPr="004E5972" w:rsidRDefault="00381664" w:rsidP="00381664">
            <w:pPr>
              <w:pStyle w:val="NoSpacing"/>
              <w:spacing w:line="276" w:lineRule="auto"/>
              <w:jc w:val="right"/>
            </w:pPr>
            <w:r w:rsidRPr="004E5972">
              <w:rPr>
                <w:rFonts w:cs="Tahoma"/>
              </w:rPr>
              <w:t>23</w:t>
            </w:r>
          </w:p>
        </w:tc>
        <w:tc>
          <w:tcPr>
            <w:tcW w:w="992" w:type="dxa"/>
          </w:tcPr>
          <w:p w14:paraId="68ABA5BB" w14:textId="77777777" w:rsidR="00381664" w:rsidRPr="004E5972" w:rsidRDefault="00381664" w:rsidP="00381664">
            <w:pPr>
              <w:pStyle w:val="NoSpacing"/>
              <w:spacing w:line="276" w:lineRule="auto"/>
              <w:jc w:val="right"/>
            </w:pPr>
            <w:r w:rsidRPr="004E5972">
              <w:rPr>
                <w:rFonts w:cs="Tahoma"/>
              </w:rPr>
              <w:t>7%</w:t>
            </w:r>
          </w:p>
        </w:tc>
        <w:tc>
          <w:tcPr>
            <w:tcW w:w="993" w:type="dxa"/>
          </w:tcPr>
          <w:p w14:paraId="1C01F15E" w14:textId="77777777" w:rsidR="00381664" w:rsidRPr="004E5972" w:rsidRDefault="00381664" w:rsidP="00381664">
            <w:pPr>
              <w:pStyle w:val="NoSpacing"/>
              <w:spacing w:line="276" w:lineRule="auto"/>
              <w:jc w:val="right"/>
            </w:pPr>
            <w:r w:rsidRPr="004E5972">
              <w:rPr>
                <w:rFonts w:cs="Tahoma"/>
              </w:rPr>
              <w:t>0</w:t>
            </w:r>
          </w:p>
        </w:tc>
        <w:tc>
          <w:tcPr>
            <w:tcW w:w="850" w:type="dxa"/>
          </w:tcPr>
          <w:p w14:paraId="11957559" w14:textId="77777777" w:rsidR="00381664" w:rsidRPr="004E5972" w:rsidRDefault="00381664" w:rsidP="00381664">
            <w:pPr>
              <w:pStyle w:val="NoSpacing"/>
              <w:spacing w:line="276" w:lineRule="auto"/>
              <w:jc w:val="right"/>
            </w:pPr>
            <w:r w:rsidRPr="004E5972">
              <w:rPr>
                <w:rFonts w:cs="Tahoma"/>
              </w:rPr>
              <w:t>0%</w:t>
            </w:r>
          </w:p>
        </w:tc>
        <w:tc>
          <w:tcPr>
            <w:tcW w:w="1019" w:type="dxa"/>
            <w:vMerge/>
            <w:tcBorders>
              <w:right w:val="single" w:sz="12" w:space="0" w:color="auto"/>
            </w:tcBorders>
          </w:tcPr>
          <w:p w14:paraId="2DC394C6" w14:textId="77777777" w:rsidR="00381664" w:rsidRDefault="00381664" w:rsidP="00381664">
            <w:pPr>
              <w:pStyle w:val="NoSpacing"/>
              <w:spacing w:line="276" w:lineRule="auto"/>
              <w:jc w:val="right"/>
            </w:pPr>
          </w:p>
        </w:tc>
      </w:tr>
      <w:tr w:rsidR="00381664" w14:paraId="327E6C51" w14:textId="77777777" w:rsidTr="00381664">
        <w:tc>
          <w:tcPr>
            <w:tcW w:w="568" w:type="dxa"/>
            <w:vMerge/>
            <w:tcBorders>
              <w:left w:val="single" w:sz="12" w:space="0" w:color="auto"/>
              <w:right w:val="single" w:sz="4" w:space="0" w:color="auto"/>
            </w:tcBorders>
          </w:tcPr>
          <w:p w14:paraId="07DD5FDD"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52B3549C" w14:textId="77777777" w:rsidR="00381664" w:rsidRDefault="00381664" w:rsidP="00381664">
            <w:pPr>
              <w:pStyle w:val="NoSpacing"/>
              <w:spacing w:line="276" w:lineRule="auto"/>
              <w:rPr>
                <w:b/>
              </w:rPr>
            </w:pPr>
            <w:r w:rsidRPr="00EA5456">
              <w:rPr>
                <w:b/>
                <w:sz w:val="16"/>
                <w:szCs w:val="16"/>
              </w:rPr>
              <w:t>1</w:t>
            </w:r>
            <w:r w:rsidRPr="00EA5456">
              <w:rPr>
                <w:b/>
                <w:sz w:val="16"/>
                <w:szCs w:val="16"/>
                <w:vertAlign w:val="superscript"/>
              </w:rPr>
              <w:t>st</w:t>
            </w:r>
            <w:r w:rsidRPr="00EA5456">
              <w:rPr>
                <w:b/>
                <w:sz w:val="16"/>
                <w:szCs w:val="16"/>
              </w:rPr>
              <w:t xml:space="preserve"> generation Surinam or Aruban or Dutch Antillean</w:t>
            </w:r>
          </w:p>
        </w:tc>
        <w:tc>
          <w:tcPr>
            <w:tcW w:w="992" w:type="dxa"/>
            <w:tcBorders>
              <w:left w:val="single" w:sz="12" w:space="0" w:color="auto"/>
            </w:tcBorders>
          </w:tcPr>
          <w:p w14:paraId="44C1CEC5" w14:textId="77777777" w:rsidR="00381664" w:rsidRPr="004E5972" w:rsidRDefault="00381664" w:rsidP="00381664">
            <w:pPr>
              <w:pStyle w:val="NoSpacing"/>
              <w:spacing w:line="276" w:lineRule="auto"/>
              <w:jc w:val="right"/>
            </w:pPr>
            <w:r w:rsidRPr="004E5972">
              <w:rPr>
                <w:rFonts w:cs="Tahoma"/>
              </w:rPr>
              <w:t>6</w:t>
            </w:r>
          </w:p>
        </w:tc>
        <w:tc>
          <w:tcPr>
            <w:tcW w:w="1134" w:type="dxa"/>
          </w:tcPr>
          <w:p w14:paraId="5A263D32" w14:textId="77777777" w:rsidR="00381664" w:rsidRPr="004E5972" w:rsidRDefault="00381664" w:rsidP="00381664">
            <w:pPr>
              <w:pStyle w:val="NoSpacing"/>
              <w:spacing w:line="276" w:lineRule="auto"/>
              <w:jc w:val="right"/>
            </w:pPr>
            <w:r w:rsidRPr="004E5972">
              <w:rPr>
                <w:rFonts w:cs="Tahoma"/>
              </w:rPr>
              <w:t>3%</w:t>
            </w:r>
          </w:p>
        </w:tc>
        <w:tc>
          <w:tcPr>
            <w:tcW w:w="992" w:type="dxa"/>
          </w:tcPr>
          <w:p w14:paraId="08069B02" w14:textId="77777777" w:rsidR="00381664" w:rsidRPr="004E5972" w:rsidRDefault="00381664" w:rsidP="00381664">
            <w:pPr>
              <w:pStyle w:val="NoSpacing"/>
              <w:spacing w:line="276" w:lineRule="auto"/>
              <w:jc w:val="right"/>
            </w:pPr>
            <w:r w:rsidRPr="004E5972">
              <w:rPr>
                <w:rFonts w:cs="Tahoma"/>
              </w:rPr>
              <w:t>0</w:t>
            </w:r>
          </w:p>
        </w:tc>
        <w:tc>
          <w:tcPr>
            <w:tcW w:w="993" w:type="dxa"/>
          </w:tcPr>
          <w:p w14:paraId="0075482A" w14:textId="77777777" w:rsidR="00381664" w:rsidRPr="004E5972" w:rsidRDefault="00381664" w:rsidP="00381664">
            <w:pPr>
              <w:pStyle w:val="NoSpacing"/>
              <w:spacing w:line="276" w:lineRule="auto"/>
              <w:jc w:val="right"/>
            </w:pPr>
            <w:r w:rsidRPr="004E5972">
              <w:rPr>
                <w:rFonts w:cs="Tahoma"/>
              </w:rPr>
              <w:t>0%</w:t>
            </w:r>
          </w:p>
        </w:tc>
        <w:tc>
          <w:tcPr>
            <w:tcW w:w="992" w:type="dxa"/>
            <w:vMerge/>
            <w:tcBorders>
              <w:right w:val="single" w:sz="12" w:space="0" w:color="auto"/>
            </w:tcBorders>
          </w:tcPr>
          <w:p w14:paraId="2E5E1BB8" w14:textId="77777777" w:rsidR="00381664" w:rsidRDefault="00381664" w:rsidP="00381664">
            <w:pPr>
              <w:pStyle w:val="NoSpacing"/>
              <w:spacing w:line="276" w:lineRule="auto"/>
              <w:jc w:val="right"/>
            </w:pPr>
          </w:p>
        </w:tc>
        <w:tc>
          <w:tcPr>
            <w:tcW w:w="992" w:type="dxa"/>
            <w:tcBorders>
              <w:left w:val="single" w:sz="12" w:space="0" w:color="auto"/>
            </w:tcBorders>
          </w:tcPr>
          <w:p w14:paraId="6B5A3EFA" w14:textId="77777777" w:rsidR="00381664" w:rsidRPr="004E5972" w:rsidRDefault="00381664" w:rsidP="00381664">
            <w:pPr>
              <w:pStyle w:val="NoSpacing"/>
              <w:spacing w:line="276" w:lineRule="auto"/>
              <w:jc w:val="right"/>
            </w:pPr>
            <w:r w:rsidRPr="004E5972">
              <w:rPr>
                <w:rFonts w:cs="Tahoma"/>
              </w:rPr>
              <w:t>18</w:t>
            </w:r>
          </w:p>
        </w:tc>
        <w:tc>
          <w:tcPr>
            <w:tcW w:w="992" w:type="dxa"/>
          </w:tcPr>
          <w:p w14:paraId="002F0010" w14:textId="77777777" w:rsidR="00381664" w:rsidRPr="004E5972" w:rsidRDefault="00381664" w:rsidP="00381664">
            <w:pPr>
              <w:pStyle w:val="NoSpacing"/>
              <w:spacing w:line="276" w:lineRule="auto"/>
              <w:jc w:val="right"/>
            </w:pPr>
            <w:r w:rsidRPr="004E5972">
              <w:rPr>
                <w:rFonts w:cs="Tahoma"/>
              </w:rPr>
              <w:t>5%</w:t>
            </w:r>
          </w:p>
        </w:tc>
        <w:tc>
          <w:tcPr>
            <w:tcW w:w="993" w:type="dxa"/>
          </w:tcPr>
          <w:p w14:paraId="26220BA7" w14:textId="77777777" w:rsidR="00381664" w:rsidRPr="004E5972" w:rsidRDefault="00381664" w:rsidP="00381664">
            <w:pPr>
              <w:pStyle w:val="NoSpacing"/>
              <w:spacing w:line="276" w:lineRule="auto"/>
              <w:jc w:val="right"/>
            </w:pPr>
            <w:r w:rsidRPr="004E5972">
              <w:rPr>
                <w:rFonts w:cs="Tahoma"/>
              </w:rPr>
              <w:t>3</w:t>
            </w:r>
          </w:p>
        </w:tc>
        <w:tc>
          <w:tcPr>
            <w:tcW w:w="850" w:type="dxa"/>
          </w:tcPr>
          <w:p w14:paraId="0325D519" w14:textId="77777777" w:rsidR="00381664" w:rsidRPr="004E5972" w:rsidRDefault="00381664" w:rsidP="00381664">
            <w:pPr>
              <w:pStyle w:val="NoSpacing"/>
              <w:spacing w:line="276" w:lineRule="auto"/>
              <w:jc w:val="right"/>
            </w:pPr>
            <w:r w:rsidRPr="004E5972">
              <w:rPr>
                <w:rFonts w:cs="Tahoma"/>
              </w:rPr>
              <w:t>3%</w:t>
            </w:r>
          </w:p>
        </w:tc>
        <w:tc>
          <w:tcPr>
            <w:tcW w:w="1019" w:type="dxa"/>
            <w:vMerge/>
            <w:tcBorders>
              <w:right w:val="single" w:sz="12" w:space="0" w:color="auto"/>
            </w:tcBorders>
          </w:tcPr>
          <w:p w14:paraId="5D6CD042" w14:textId="77777777" w:rsidR="00381664" w:rsidRDefault="00381664" w:rsidP="00381664">
            <w:pPr>
              <w:pStyle w:val="NoSpacing"/>
              <w:spacing w:line="276" w:lineRule="auto"/>
              <w:jc w:val="right"/>
            </w:pPr>
          </w:p>
        </w:tc>
      </w:tr>
      <w:tr w:rsidR="00381664" w14:paraId="5D39C853" w14:textId="77777777" w:rsidTr="00381664">
        <w:tc>
          <w:tcPr>
            <w:tcW w:w="568" w:type="dxa"/>
            <w:vMerge/>
            <w:tcBorders>
              <w:left w:val="single" w:sz="12" w:space="0" w:color="auto"/>
              <w:right w:val="single" w:sz="4" w:space="0" w:color="auto"/>
            </w:tcBorders>
          </w:tcPr>
          <w:p w14:paraId="370E1EF7"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33C6C4C5" w14:textId="77777777" w:rsidR="00381664" w:rsidRDefault="00381664" w:rsidP="00381664">
            <w:pPr>
              <w:pStyle w:val="NoSpacing"/>
              <w:spacing w:line="276" w:lineRule="auto"/>
              <w:rPr>
                <w:b/>
              </w:rPr>
            </w:pPr>
            <w:r w:rsidRPr="00EA5456">
              <w:rPr>
                <w:b/>
                <w:sz w:val="16"/>
                <w:szCs w:val="16"/>
              </w:rPr>
              <w:t>2</w:t>
            </w:r>
            <w:r w:rsidRPr="00EA5456">
              <w:rPr>
                <w:b/>
                <w:sz w:val="16"/>
                <w:szCs w:val="16"/>
                <w:vertAlign w:val="superscript"/>
              </w:rPr>
              <w:t>nd</w:t>
            </w:r>
            <w:r w:rsidRPr="00EA5456">
              <w:rPr>
                <w:b/>
                <w:sz w:val="16"/>
                <w:szCs w:val="16"/>
              </w:rPr>
              <w:t xml:space="preserve"> generation Surinam or Aruban or Dutch Antillean</w:t>
            </w:r>
          </w:p>
        </w:tc>
        <w:tc>
          <w:tcPr>
            <w:tcW w:w="992" w:type="dxa"/>
            <w:tcBorders>
              <w:left w:val="single" w:sz="12" w:space="0" w:color="auto"/>
            </w:tcBorders>
          </w:tcPr>
          <w:p w14:paraId="6B7787A4" w14:textId="77777777" w:rsidR="00381664" w:rsidRPr="004E5972" w:rsidRDefault="00381664" w:rsidP="00381664">
            <w:pPr>
              <w:pStyle w:val="NoSpacing"/>
              <w:spacing w:line="276" w:lineRule="auto"/>
              <w:jc w:val="right"/>
            </w:pPr>
            <w:r w:rsidRPr="004E5972">
              <w:rPr>
                <w:rFonts w:cs="Tahoma"/>
              </w:rPr>
              <w:t>18</w:t>
            </w:r>
          </w:p>
        </w:tc>
        <w:tc>
          <w:tcPr>
            <w:tcW w:w="1134" w:type="dxa"/>
          </w:tcPr>
          <w:p w14:paraId="639B82C1" w14:textId="77777777" w:rsidR="00381664" w:rsidRPr="004E5972" w:rsidRDefault="00381664" w:rsidP="00381664">
            <w:pPr>
              <w:pStyle w:val="NoSpacing"/>
              <w:spacing w:line="276" w:lineRule="auto"/>
              <w:jc w:val="right"/>
            </w:pPr>
            <w:r w:rsidRPr="004E5972">
              <w:rPr>
                <w:rFonts w:cs="Tahoma"/>
              </w:rPr>
              <w:t>9%</w:t>
            </w:r>
          </w:p>
        </w:tc>
        <w:tc>
          <w:tcPr>
            <w:tcW w:w="992" w:type="dxa"/>
          </w:tcPr>
          <w:p w14:paraId="5FF420C5" w14:textId="77777777" w:rsidR="00381664" w:rsidRPr="004E5972" w:rsidRDefault="00381664" w:rsidP="00381664">
            <w:pPr>
              <w:pStyle w:val="NoSpacing"/>
              <w:spacing w:line="276" w:lineRule="auto"/>
              <w:jc w:val="right"/>
            </w:pPr>
            <w:r w:rsidRPr="004E5972">
              <w:rPr>
                <w:rFonts w:cs="Tahoma"/>
              </w:rPr>
              <w:t>2</w:t>
            </w:r>
          </w:p>
        </w:tc>
        <w:tc>
          <w:tcPr>
            <w:tcW w:w="993" w:type="dxa"/>
          </w:tcPr>
          <w:p w14:paraId="339A0CAB" w14:textId="77777777" w:rsidR="00381664" w:rsidRPr="004E5972" w:rsidRDefault="00381664" w:rsidP="00381664">
            <w:pPr>
              <w:pStyle w:val="NoSpacing"/>
              <w:spacing w:line="276" w:lineRule="auto"/>
              <w:jc w:val="right"/>
            </w:pPr>
            <w:r w:rsidRPr="004E5972">
              <w:rPr>
                <w:rFonts w:cs="Tahoma"/>
              </w:rPr>
              <w:t>2%</w:t>
            </w:r>
          </w:p>
        </w:tc>
        <w:tc>
          <w:tcPr>
            <w:tcW w:w="992" w:type="dxa"/>
            <w:vMerge/>
            <w:tcBorders>
              <w:right w:val="single" w:sz="12" w:space="0" w:color="auto"/>
            </w:tcBorders>
          </w:tcPr>
          <w:p w14:paraId="37E4D390" w14:textId="77777777" w:rsidR="00381664" w:rsidRDefault="00381664" w:rsidP="00381664">
            <w:pPr>
              <w:pStyle w:val="NoSpacing"/>
              <w:spacing w:line="276" w:lineRule="auto"/>
              <w:jc w:val="right"/>
            </w:pPr>
          </w:p>
        </w:tc>
        <w:tc>
          <w:tcPr>
            <w:tcW w:w="992" w:type="dxa"/>
            <w:tcBorders>
              <w:left w:val="single" w:sz="12" w:space="0" w:color="auto"/>
            </w:tcBorders>
          </w:tcPr>
          <w:p w14:paraId="6095142D" w14:textId="77777777" w:rsidR="00381664" w:rsidRPr="004E5972" w:rsidRDefault="00381664" w:rsidP="00381664">
            <w:pPr>
              <w:pStyle w:val="NoSpacing"/>
              <w:spacing w:line="276" w:lineRule="auto"/>
              <w:jc w:val="right"/>
            </w:pPr>
            <w:r w:rsidRPr="004E5972">
              <w:rPr>
                <w:rFonts w:cs="Tahoma"/>
              </w:rPr>
              <w:t>25</w:t>
            </w:r>
          </w:p>
        </w:tc>
        <w:tc>
          <w:tcPr>
            <w:tcW w:w="992" w:type="dxa"/>
          </w:tcPr>
          <w:p w14:paraId="5233EC85" w14:textId="77777777" w:rsidR="00381664" w:rsidRPr="004E5972" w:rsidRDefault="00381664" w:rsidP="00381664">
            <w:pPr>
              <w:pStyle w:val="NoSpacing"/>
              <w:spacing w:line="276" w:lineRule="auto"/>
              <w:jc w:val="right"/>
            </w:pPr>
            <w:r w:rsidRPr="004E5972">
              <w:rPr>
                <w:rFonts w:cs="Tahoma"/>
              </w:rPr>
              <w:t>8%</w:t>
            </w:r>
          </w:p>
        </w:tc>
        <w:tc>
          <w:tcPr>
            <w:tcW w:w="993" w:type="dxa"/>
          </w:tcPr>
          <w:p w14:paraId="2D0592EB" w14:textId="77777777" w:rsidR="00381664" w:rsidRPr="004E5972" w:rsidRDefault="00381664" w:rsidP="00381664">
            <w:pPr>
              <w:pStyle w:val="NoSpacing"/>
              <w:spacing w:line="276" w:lineRule="auto"/>
              <w:jc w:val="right"/>
            </w:pPr>
            <w:r w:rsidRPr="004E5972">
              <w:rPr>
                <w:rFonts w:cs="Tahoma"/>
              </w:rPr>
              <w:t>2</w:t>
            </w:r>
          </w:p>
        </w:tc>
        <w:tc>
          <w:tcPr>
            <w:tcW w:w="850" w:type="dxa"/>
          </w:tcPr>
          <w:p w14:paraId="49E20ABA" w14:textId="77777777" w:rsidR="00381664" w:rsidRPr="004E5972" w:rsidRDefault="00381664" w:rsidP="00381664">
            <w:pPr>
              <w:pStyle w:val="NoSpacing"/>
              <w:spacing w:line="276" w:lineRule="auto"/>
              <w:jc w:val="right"/>
            </w:pPr>
            <w:r w:rsidRPr="004E5972">
              <w:rPr>
                <w:rFonts w:cs="Tahoma"/>
              </w:rPr>
              <w:t>2%</w:t>
            </w:r>
          </w:p>
        </w:tc>
        <w:tc>
          <w:tcPr>
            <w:tcW w:w="1019" w:type="dxa"/>
            <w:vMerge/>
            <w:tcBorders>
              <w:right w:val="single" w:sz="12" w:space="0" w:color="auto"/>
            </w:tcBorders>
          </w:tcPr>
          <w:p w14:paraId="7FC254BD" w14:textId="77777777" w:rsidR="00381664" w:rsidRDefault="00381664" w:rsidP="00381664">
            <w:pPr>
              <w:pStyle w:val="NoSpacing"/>
              <w:spacing w:line="276" w:lineRule="auto"/>
              <w:jc w:val="right"/>
            </w:pPr>
          </w:p>
        </w:tc>
      </w:tr>
      <w:tr w:rsidR="00381664" w14:paraId="38ADE55A" w14:textId="77777777" w:rsidTr="00381664">
        <w:tc>
          <w:tcPr>
            <w:tcW w:w="568" w:type="dxa"/>
            <w:vMerge/>
            <w:tcBorders>
              <w:left w:val="single" w:sz="12" w:space="0" w:color="auto"/>
              <w:right w:val="single" w:sz="4" w:space="0" w:color="auto"/>
            </w:tcBorders>
          </w:tcPr>
          <w:p w14:paraId="0CC70720"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4A690A7A" w14:textId="77777777" w:rsidR="00381664" w:rsidRDefault="00381664" w:rsidP="00381664">
            <w:pPr>
              <w:pStyle w:val="NoSpacing"/>
              <w:spacing w:line="276" w:lineRule="auto"/>
              <w:rPr>
                <w:b/>
              </w:rPr>
            </w:pPr>
            <w:r w:rsidRPr="00EA5456">
              <w:rPr>
                <w:b/>
                <w:sz w:val="16"/>
                <w:szCs w:val="16"/>
              </w:rPr>
              <w:t>1</w:t>
            </w:r>
            <w:r w:rsidRPr="00EA5456">
              <w:rPr>
                <w:b/>
                <w:sz w:val="16"/>
                <w:szCs w:val="16"/>
                <w:vertAlign w:val="superscript"/>
              </w:rPr>
              <w:t>st</w:t>
            </w:r>
            <w:r w:rsidRPr="00EA5456">
              <w:rPr>
                <w:b/>
                <w:sz w:val="16"/>
                <w:szCs w:val="16"/>
              </w:rPr>
              <w:t xml:space="preserve"> generation other non-western</w:t>
            </w:r>
          </w:p>
        </w:tc>
        <w:tc>
          <w:tcPr>
            <w:tcW w:w="992" w:type="dxa"/>
            <w:tcBorders>
              <w:left w:val="single" w:sz="12" w:space="0" w:color="auto"/>
            </w:tcBorders>
          </w:tcPr>
          <w:p w14:paraId="3AC3B879" w14:textId="77777777" w:rsidR="00381664" w:rsidRPr="004E5972" w:rsidRDefault="00381664" w:rsidP="00381664">
            <w:pPr>
              <w:pStyle w:val="NoSpacing"/>
              <w:spacing w:line="276" w:lineRule="auto"/>
              <w:jc w:val="right"/>
            </w:pPr>
            <w:r w:rsidRPr="004E5972">
              <w:rPr>
                <w:rFonts w:cs="Tahoma"/>
              </w:rPr>
              <w:t>6</w:t>
            </w:r>
          </w:p>
        </w:tc>
        <w:tc>
          <w:tcPr>
            <w:tcW w:w="1134" w:type="dxa"/>
          </w:tcPr>
          <w:p w14:paraId="0188BEBF" w14:textId="77777777" w:rsidR="00381664" w:rsidRPr="004E5972" w:rsidRDefault="00381664" w:rsidP="00381664">
            <w:pPr>
              <w:pStyle w:val="NoSpacing"/>
              <w:spacing w:line="276" w:lineRule="auto"/>
              <w:jc w:val="right"/>
            </w:pPr>
            <w:r w:rsidRPr="004E5972">
              <w:rPr>
                <w:rFonts w:cs="Tahoma"/>
              </w:rPr>
              <w:t>3%</w:t>
            </w:r>
          </w:p>
        </w:tc>
        <w:tc>
          <w:tcPr>
            <w:tcW w:w="992" w:type="dxa"/>
          </w:tcPr>
          <w:p w14:paraId="760A4F1E" w14:textId="77777777" w:rsidR="00381664" w:rsidRPr="004E5972" w:rsidRDefault="00381664" w:rsidP="00381664">
            <w:pPr>
              <w:pStyle w:val="NoSpacing"/>
              <w:spacing w:line="276" w:lineRule="auto"/>
              <w:jc w:val="right"/>
            </w:pPr>
            <w:r w:rsidRPr="004E5972">
              <w:rPr>
                <w:rFonts w:cs="Tahoma"/>
              </w:rPr>
              <w:t>0</w:t>
            </w:r>
          </w:p>
        </w:tc>
        <w:tc>
          <w:tcPr>
            <w:tcW w:w="993" w:type="dxa"/>
          </w:tcPr>
          <w:p w14:paraId="048A38C6" w14:textId="77777777" w:rsidR="00381664" w:rsidRPr="004E5972" w:rsidRDefault="00381664" w:rsidP="00381664">
            <w:pPr>
              <w:pStyle w:val="NoSpacing"/>
              <w:spacing w:line="276" w:lineRule="auto"/>
              <w:jc w:val="right"/>
            </w:pPr>
            <w:r w:rsidRPr="004E5972">
              <w:rPr>
                <w:rFonts w:cs="Tahoma"/>
              </w:rPr>
              <w:t>0%</w:t>
            </w:r>
          </w:p>
        </w:tc>
        <w:tc>
          <w:tcPr>
            <w:tcW w:w="992" w:type="dxa"/>
            <w:vMerge/>
            <w:tcBorders>
              <w:right w:val="single" w:sz="12" w:space="0" w:color="auto"/>
            </w:tcBorders>
          </w:tcPr>
          <w:p w14:paraId="45B0C125" w14:textId="77777777" w:rsidR="00381664" w:rsidRDefault="00381664" w:rsidP="00381664">
            <w:pPr>
              <w:pStyle w:val="NoSpacing"/>
              <w:spacing w:line="276" w:lineRule="auto"/>
              <w:jc w:val="right"/>
            </w:pPr>
          </w:p>
        </w:tc>
        <w:tc>
          <w:tcPr>
            <w:tcW w:w="992" w:type="dxa"/>
            <w:tcBorders>
              <w:left w:val="single" w:sz="12" w:space="0" w:color="auto"/>
            </w:tcBorders>
          </w:tcPr>
          <w:p w14:paraId="28EE91A4" w14:textId="77777777" w:rsidR="00381664" w:rsidRPr="004E5972" w:rsidRDefault="00381664" w:rsidP="00381664">
            <w:pPr>
              <w:pStyle w:val="NoSpacing"/>
              <w:spacing w:line="276" w:lineRule="auto"/>
              <w:jc w:val="right"/>
            </w:pPr>
            <w:r w:rsidRPr="004E5972">
              <w:rPr>
                <w:rFonts w:cs="Tahoma"/>
              </w:rPr>
              <w:t>18</w:t>
            </w:r>
          </w:p>
        </w:tc>
        <w:tc>
          <w:tcPr>
            <w:tcW w:w="992" w:type="dxa"/>
          </w:tcPr>
          <w:p w14:paraId="63561B51" w14:textId="77777777" w:rsidR="00381664" w:rsidRPr="004E5972" w:rsidRDefault="00381664" w:rsidP="00381664">
            <w:pPr>
              <w:pStyle w:val="NoSpacing"/>
              <w:spacing w:line="276" w:lineRule="auto"/>
              <w:jc w:val="right"/>
            </w:pPr>
            <w:r w:rsidRPr="004E5972">
              <w:rPr>
                <w:rFonts w:cs="Tahoma"/>
              </w:rPr>
              <w:t>5%</w:t>
            </w:r>
          </w:p>
        </w:tc>
        <w:tc>
          <w:tcPr>
            <w:tcW w:w="993" w:type="dxa"/>
          </w:tcPr>
          <w:p w14:paraId="7962CAFD" w14:textId="77777777" w:rsidR="00381664" w:rsidRPr="004E5972" w:rsidRDefault="00381664" w:rsidP="00381664">
            <w:pPr>
              <w:pStyle w:val="NoSpacing"/>
              <w:spacing w:line="276" w:lineRule="auto"/>
              <w:jc w:val="right"/>
            </w:pPr>
            <w:r w:rsidRPr="004E5972">
              <w:rPr>
                <w:rFonts w:cs="Tahoma"/>
              </w:rPr>
              <w:t>2</w:t>
            </w:r>
          </w:p>
        </w:tc>
        <w:tc>
          <w:tcPr>
            <w:tcW w:w="850" w:type="dxa"/>
          </w:tcPr>
          <w:p w14:paraId="5E124092" w14:textId="77777777" w:rsidR="00381664" w:rsidRPr="004E5972" w:rsidRDefault="00381664" w:rsidP="00381664">
            <w:pPr>
              <w:pStyle w:val="NoSpacing"/>
              <w:spacing w:line="276" w:lineRule="auto"/>
              <w:jc w:val="right"/>
            </w:pPr>
            <w:r w:rsidRPr="004E5972">
              <w:rPr>
                <w:rFonts w:cs="Tahoma"/>
              </w:rPr>
              <w:t>2%</w:t>
            </w:r>
          </w:p>
        </w:tc>
        <w:tc>
          <w:tcPr>
            <w:tcW w:w="1019" w:type="dxa"/>
            <w:vMerge/>
            <w:tcBorders>
              <w:right w:val="single" w:sz="12" w:space="0" w:color="auto"/>
            </w:tcBorders>
          </w:tcPr>
          <w:p w14:paraId="7D441A32" w14:textId="77777777" w:rsidR="00381664" w:rsidRDefault="00381664" w:rsidP="00381664">
            <w:pPr>
              <w:pStyle w:val="NoSpacing"/>
              <w:spacing w:line="276" w:lineRule="auto"/>
              <w:jc w:val="right"/>
            </w:pPr>
          </w:p>
        </w:tc>
      </w:tr>
      <w:tr w:rsidR="00381664" w14:paraId="0F7ABCAA" w14:textId="77777777" w:rsidTr="00381664">
        <w:tc>
          <w:tcPr>
            <w:tcW w:w="568" w:type="dxa"/>
            <w:vMerge/>
            <w:tcBorders>
              <w:left w:val="single" w:sz="12" w:space="0" w:color="auto"/>
              <w:right w:val="single" w:sz="4" w:space="0" w:color="auto"/>
            </w:tcBorders>
          </w:tcPr>
          <w:p w14:paraId="02448AD6" w14:textId="77777777" w:rsidR="00381664" w:rsidRDefault="00381664" w:rsidP="00381664">
            <w:pPr>
              <w:pStyle w:val="NoSpacing"/>
              <w:spacing w:line="276" w:lineRule="auto"/>
              <w:rPr>
                <w:b/>
              </w:rPr>
            </w:pPr>
          </w:p>
        </w:tc>
        <w:tc>
          <w:tcPr>
            <w:tcW w:w="2835" w:type="dxa"/>
            <w:gridSpan w:val="2"/>
            <w:tcBorders>
              <w:left w:val="single" w:sz="4" w:space="0" w:color="auto"/>
              <w:right w:val="single" w:sz="12" w:space="0" w:color="auto"/>
            </w:tcBorders>
          </w:tcPr>
          <w:p w14:paraId="1A8EDEC1" w14:textId="77777777" w:rsidR="00381664" w:rsidRDefault="00381664" w:rsidP="00381664">
            <w:pPr>
              <w:pStyle w:val="NoSpacing"/>
              <w:spacing w:line="276" w:lineRule="auto"/>
              <w:rPr>
                <w:b/>
              </w:rPr>
            </w:pPr>
            <w:r w:rsidRPr="00EA5456">
              <w:rPr>
                <w:b/>
                <w:sz w:val="16"/>
                <w:szCs w:val="16"/>
              </w:rPr>
              <w:t>2</w:t>
            </w:r>
            <w:r w:rsidRPr="00EA5456">
              <w:rPr>
                <w:b/>
                <w:sz w:val="16"/>
                <w:szCs w:val="16"/>
                <w:vertAlign w:val="superscript"/>
              </w:rPr>
              <w:t>nd</w:t>
            </w:r>
            <w:r w:rsidRPr="00EA5456">
              <w:rPr>
                <w:b/>
                <w:sz w:val="16"/>
                <w:szCs w:val="16"/>
              </w:rPr>
              <w:t xml:space="preserve"> generation other non-western</w:t>
            </w:r>
          </w:p>
        </w:tc>
        <w:tc>
          <w:tcPr>
            <w:tcW w:w="992" w:type="dxa"/>
            <w:tcBorders>
              <w:left w:val="single" w:sz="12" w:space="0" w:color="auto"/>
            </w:tcBorders>
          </w:tcPr>
          <w:p w14:paraId="76044FA1" w14:textId="77777777" w:rsidR="00381664" w:rsidRPr="004E5972" w:rsidRDefault="00381664" w:rsidP="00381664">
            <w:pPr>
              <w:pStyle w:val="NoSpacing"/>
              <w:spacing w:line="276" w:lineRule="auto"/>
              <w:jc w:val="right"/>
            </w:pPr>
            <w:r w:rsidRPr="004E5972">
              <w:rPr>
                <w:rFonts w:cs="Tahoma"/>
              </w:rPr>
              <w:t>12</w:t>
            </w:r>
          </w:p>
        </w:tc>
        <w:tc>
          <w:tcPr>
            <w:tcW w:w="1134" w:type="dxa"/>
          </w:tcPr>
          <w:p w14:paraId="1E6FC934" w14:textId="77777777" w:rsidR="00381664" w:rsidRPr="004E5972" w:rsidRDefault="00381664" w:rsidP="00381664">
            <w:pPr>
              <w:pStyle w:val="NoSpacing"/>
              <w:spacing w:line="276" w:lineRule="auto"/>
              <w:jc w:val="right"/>
            </w:pPr>
            <w:r w:rsidRPr="004E5972">
              <w:rPr>
                <w:rFonts w:cs="Tahoma"/>
              </w:rPr>
              <w:t>6%</w:t>
            </w:r>
          </w:p>
        </w:tc>
        <w:tc>
          <w:tcPr>
            <w:tcW w:w="992" w:type="dxa"/>
          </w:tcPr>
          <w:p w14:paraId="41869127" w14:textId="77777777" w:rsidR="00381664" w:rsidRPr="004E5972" w:rsidRDefault="00381664" w:rsidP="00381664">
            <w:pPr>
              <w:pStyle w:val="NoSpacing"/>
              <w:spacing w:line="276" w:lineRule="auto"/>
              <w:jc w:val="right"/>
            </w:pPr>
            <w:r w:rsidRPr="004E5972">
              <w:rPr>
                <w:rFonts w:cs="Tahoma"/>
              </w:rPr>
              <w:t>1</w:t>
            </w:r>
          </w:p>
        </w:tc>
        <w:tc>
          <w:tcPr>
            <w:tcW w:w="993" w:type="dxa"/>
          </w:tcPr>
          <w:p w14:paraId="627B6706" w14:textId="77777777" w:rsidR="00381664" w:rsidRPr="004E5972" w:rsidRDefault="00381664" w:rsidP="00381664">
            <w:pPr>
              <w:pStyle w:val="NoSpacing"/>
              <w:spacing w:line="276" w:lineRule="auto"/>
              <w:jc w:val="right"/>
            </w:pPr>
            <w:r w:rsidRPr="004E5972">
              <w:rPr>
                <w:rFonts w:cs="Tahoma"/>
              </w:rPr>
              <w:t>1%</w:t>
            </w:r>
          </w:p>
        </w:tc>
        <w:tc>
          <w:tcPr>
            <w:tcW w:w="992" w:type="dxa"/>
            <w:vMerge/>
            <w:tcBorders>
              <w:right w:val="single" w:sz="12" w:space="0" w:color="auto"/>
            </w:tcBorders>
          </w:tcPr>
          <w:p w14:paraId="332C3390" w14:textId="77777777" w:rsidR="00381664" w:rsidRDefault="00381664" w:rsidP="00381664">
            <w:pPr>
              <w:pStyle w:val="NoSpacing"/>
              <w:spacing w:line="276" w:lineRule="auto"/>
              <w:jc w:val="right"/>
            </w:pPr>
          </w:p>
        </w:tc>
        <w:tc>
          <w:tcPr>
            <w:tcW w:w="992" w:type="dxa"/>
            <w:tcBorders>
              <w:left w:val="single" w:sz="12" w:space="0" w:color="auto"/>
            </w:tcBorders>
          </w:tcPr>
          <w:p w14:paraId="41C2E1BF" w14:textId="77777777" w:rsidR="00381664" w:rsidRPr="004E5972" w:rsidRDefault="00381664" w:rsidP="00381664">
            <w:pPr>
              <w:pStyle w:val="NoSpacing"/>
              <w:spacing w:line="276" w:lineRule="auto"/>
              <w:jc w:val="right"/>
            </w:pPr>
            <w:r w:rsidRPr="004E5972">
              <w:rPr>
                <w:rFonts w:cs="Tahoma"/>
              </w:rPr>
              <w:t>20</w:t>
            </w:r>
          </w:p>
        </w:tc>
        <w:tc>
          <w:tcPr>
            <w:tcW w:w="992" w:type="dxa"/>
          </w:tcPr>
          <w:p w14:paraId="6C5B2C55" w14:textId="77777777" w:rsidR="00381664" w:rsidRPr="004E5972" w:rsidRDefault="00381664" w:rsidP="00381664">
            <w:pPr>
              <w:pStyle w:val="NoSpacing"/>
              <w:spacing w:line="276" w:lineRule="auto"/>
              <w:jc w:val="right"/>
            </w:pPr>
            <w:r w:rsidRPr="004E5972">
              <w:rPr>
                <w:rFonts w:cs="Tahoma"/>
              </w:rPr>
              <w:t>6%</w:t>
            </w:r>
          </w:p>
        </w:tc>
        <w:tc>
          <w:tcPr>
            <w:tcW w:w="993" w:type="dxa"/>
          </w:tcPr>
          <w:p w14:paraId="00C0B1D1" w14:textId="77777777" w:rsidR="00381664" w:rsidRPr="004E5972" w:rsidRDefault="00381664" w:rsidP="00381664">
            <w:pPr>
              <w:pStyle w:val="NoSpacing"/>
              <w:spacing w:line="276" w:lineRule="auto"/>
              <w:jc w:val="right"/>
            </w:pPr>
            <w:r w:rsidRPr="004E5972">
              <w:rPr>
                <w:rFonts w:cs="Tahoma"/>
              </w:rPr>
              <w:t>0</w:t>
            </w:r>
          </w:p>
        </w:tc>
        <w:tc>
          <w:tcPr>
            <w:tcW w:w="850" w:type="dxa"/>
          </w:tcPr>
          <w:p w14:paraId="7B7258FE" w14:textId="77777777" w:rsidR="00381664" w:rsidRPr="004E5972" w:rsidRDefault="00381664" w:rsidP="00381664">
            <w:pPr>
              <w:pStyle w:val="NoSpacing"/>
              <w:spacing w:line="276" w:lineRule="auto"/>
              <w:jc w:val="right"/>
            </w:pPr>
            <w:r w:rsidRPr="004E5972">
              <w:rPr>
                <w:rFonts w:cs="Tahoma"/>
              </w:rPr>
              <w:t>0%</w:t>
            </w:r>
          </w:p>
        </w:tc>
        <w:tc>
          <w:tcPr>
            <w:tcW w:w="1019" w:type="dxa"/>
            <w:vMerge/>
            <w:tcBorders>
              <w:right w:val="single" w:sz="12" w:space="0" w:color="auto"/>
            </w:tcBorders>
          </w:tcPr>
          <w:p w14:paraId="6CCCFFB5" w14:textId="77777777" w:rsidR="00381664" w:rsidRDefault="00381664" w:rsidP="00381664">
            <w:pPr>
              <w:pStyle w:val="NoSpacing"/>
              <w:spacing w:line="276" w:lineRule="auto"/>
              <w:jc w:val="right"/>
            </w:pPr>
          </w:p>
        </w:tc>
      </w:tr>
      <w:tr w:rsidR="00381664" w14:paraId="22947505" w14:textId="77777777" w:rsidTr="00381664">
        <w:tc>
          <w:tcPr>
            <w:tcW w:w="1560" w:type="dxa"/>
            <w:gridSpan w:val="2"/>
            <w:vMerge w:val="restart"/>
            <w:tcBorders>
              <w:top w:val="single" w:sz="4" w:space="0" w:color="auto"/>
              <w:left w:val="single" w:sz="12" w:space="0" w:color="auto"/>
              <w:bottom w:val="single" w:sz="2" w:space="0" w:color="auto"/>
              <w:right w:val="single" w:sz="2" w:space="0" w:color="auto"/>
            </w:tcBorders>
          </w:tcPr>
          <w:p w14:paraId="72A48D9C" w14:textId="77777777" w:rsidR="00381664" w:rsidRPr="00D341A1" w:rsidRDefault="00381664" w:rsidP="00381664">
            <w:pPr>
              <w:pStyle w:val="NoSpacing"/>
              <w:spacing w:line="276" w:lineRule="auto"/>
              <w:rPr>
                <w:b/>
              </w:rPr>
            </w:pPr>
            <w:r>
              <w:rPr>
                <w:b/>
              </w:rPr>
              <w:t>Urbanization</w:t>
            </w:r>
          </w:p>
        </w:tc>
        <w:tc>
          <w:tcPr>
            <w:tcW w:w="1843" w:type="dxa"/>
            <w:tcBorders>
              <w:top w:val="single" w:sz="4" w:space="0" w:color="auto"/>
              <w:left w:val="single" w:sz="2" w:space="0" w:color="auto"/>
              <w:bottom w:val="single" w:sz="2" w:space="0" w:color="auto"/>
              <w:right w:val="single" w:sz="12" w:space="0" w:color="auto"/>
            </w:tcBorders>
          </w:tcPr>
          <w:p w14:paraId="2DD9A14B" w14:textId="77777777" w:rsidR="00381664" w:rsidRPr="00D341A1" w:rsidRDefault="00381664" w:rsidP="00381664">
            <w:pPr>
              <w:pStyle w:val="NoSpacing"/>
              <w:spacing w:line="276" w:lineRule="auto"/>
              <w:rPr>
                <w:b/>
              </w:rPr>
            </w:pPr>
            <w:r>
              <w:rPr>
                <w:b/>
              </w:rPr>
              <w:t>Very high</w:t>
            </w:r>
          </w:p>
        </w:tc>
        <w:tc>
          <w:tcPr>
            <w:tcW w:w="992" w:type="dxa"/>
            <w:tcBorders>
              <w:left w:val="single" w:sz="12" w:space="0" w:color="auto"/>
            </w:tcBorders>
          </w:tcPr>
          <w:p w14:paraId="110D8B66" w14:textId="77777777" w:rsidR="00381664" w:rsidRDefault="00381664" w:rsidP="00381664">
            <w:pPr>
              <w:pStyle w:val="NoSpacing"/>
              <w:spacing w:line="276" w:lineRule="auto"/>
              <w:jc w:val="right"/>
            </w:pPr>
            <w:r>
              <w:t>42</w:t>
            </w:r>
          </w:p>
        </w:tc>
        <w:tc>
          <w:tcPr>
            <w:tcW w:w="1134" w:type="dxa"/>
          </w:tcPr>
          <w:p w14:paraId="4FA970AA" w14:textId="77777777" w:rsidR="00381664" w:rsidRDefault="00381664" w:rsidP="00381664">
            <w:pPr>
              <w:pStyle w:val="NoSpacing"/>
              <w:spacing w:line="276" w:lineRule="auto"/>
              <w:jc w:val="right"/>
            </w:pPr>
            <w:r>
              <w:t>21%</w:t>
            </w:r>
          </w:p>
        </w:tc>
        <w:tc>
          <w:tcPr>
            <w:tcW w:w="992" w:type="dxa"/>
          </w:tcPr>
          <w:p w14:paraId="325414D5" w14:textId="77777777" w:rsidR="00381664" w:rsidRDefault="00381664" w:rsidP="00381664">
            <w:pPr>
              <w:pStyle w:val="NoSpacing"/>
              <w:spacing w:line="276" w:lineRule="auto"/>
              <w:jc w:val="right"/>
            </w:pPr>
            <w:r>
              <w:t>18</w:t>
            </w:r>
          </w:p>
        </w:tc>
        <w:tc>
          <w:tcPr>
            <w:tcW w:w="993" w:type="dxa"/>
          </w:tcPr>
          <w:p w14:paraId="5EAFF882" w14:textId="77777777" w:rsidR="00381664" w:rsidRDefault="00381664" w:rsidP="00381664">
            <w:pPr>
              <w:pStyle w:val="NoSpacing"/>
              <w:spacing w:line="276" w:lineRule="auto"/>
              <w:jc w:val="right"/>
            </w:pPr>
            <w:r>
              <w:t>20%</w:t>
            </w:r>
          </w:p>
        </w:tc>
        <w:tc>
          <w:tcPr>
            <w:tcW w:w="992" w:type="dxa"/>
            <w:vMerge w:val="restart"/>
            <w:tcBorders>
              <w:right w:val="single" w:sz="12" w:space="0" w:color="auto"/>
            </w:tcBorders>
            <w:vAlign w:val="center"/>
          </w:tcPr>
          <w:p w14:paraId="1FDD77DC" w14:textId="77777777" w:rsidR="00381664" w:rsidRDefault="00381664" w:rsidP="00381664">
            <w:pPr>
              <w:pStyle w:val="NoSpacing"/>
              <w:spacing w:line="276" w:lineRule="auto"/>
              <w:jc w:val="right"/>
            </w:pPr>
            <w:r>
              <w:t>0.51</w:t>
            </w:r>
          </w:p>
        </w:tc>
        <w:tc>
          <w:tcPr>
            <w:tcW w:w="992" w:type="dxa"/>
            <w:tcBorders>
              <w:left w:val="single" w:sz="12" w:space="0" w:color="auto"/>
            </w:tcBorders>
          </w:tcPr>
          <w:p w14:paraId="0E4BE43A" w14:textId="77777777" w:rsidR="00381664" w:rsidRDefault="00381664" w:rsidP="00381664">
            <w:pPr>
              <w:pStyle w:val="NoSpacing"/>
              <w:spacing w:line="276" w:lineRule="auto"/>
              <w:jc w:val="right"/>
            </w:pPr>
            <w:r>
              <w:t>63</w:t>
            </w:r>
          </w:p>
        </w:tc>
        <w:tc>
          <w:tcPr>
            <w:tcW w:w="992" w:type="dxa"/>
          </w:tcPr>
          <w:p w14:paraId="107F4C7B" w14:textId="77777777" w:rsidR="00381664" w:rsidRDefault="00381664" w:rsidP="00381664">
            <w:pPr>
              <w:pStyle w:val="NoSpacing"/>
              <w:spacing w:line="276" w:lineRule="auto"/>
              <w:jc w:val="right"/>
            </w:pPr>
            <w:r>
              <w:t>19%</w:t>
            </w:r>
          </w:p>
        </w:tc>
        <w:tc>
          <w:tcPr>
            <w:tcW w:w="993" w:type="dxa"/>
          </w:tcPr>
          <w:p w14:paraId="7EA5C221" w14:textId="77777777" w:rsidR="00381664" w:rsidRDefault="00381664" w:rsidP="00381664">
            <w:pPr>
              <w:pStyle w:val="NoSpacing"/>
              <w:spacing w:line="276" w:lineRule="auto"/>
              <w:jc w:val="right"/>
            </w:pPr>
            <w:r>
              <w:t>21</w:t>
            </w:r>
          </w:p>
        </w:tc>
        <w:tc>
          <w:tcPr>
            <w:tcW w:w="850" w:type="dxa"/>
          </w:tcPr>
          <w:p w14:paraId="381555B7" w14:textId="77777777" w:rsidR="00381664" w:rsidRDefault="00381664" w:rsidP="00381664">
            <w:pPr>
              <w:pStyle w:val="NoSpacing"/>
              <w:spacing w:line="276" w:lineRule="auto"/>
              <w:jc w:val="right"/>
            </w:pPr>
            <w:r>
              <w:t>20%</w:t>
            </w:r>
          </w:p>
        </w:tc>
        <w:tc>
          <w:tcPr>
            <w:tcW w:w="1019" w:type="dxa"/>
            <w:vMerge w:val="restart"/>
            <w:tcBorders>
              <w:right w:val="single" w:sz="12" w:space="0" w:color="auto"/>
            </w:tcBorders>
            <w:vAlign w:val="center"/>
          </w:tcPr>
          <w:p w14:paraId="25860C59" w14:textId="77777777" w:rsidR="00381664" w:rsidRDefault="00381664" w:rsidP="00381664">
            <w:pPr>
              <w:pStyle w:val="NoSpacing"/>
              <w:spacing w:line="276" w:lineRule="auto"/>
              <w:jc w:val="right"/>
            </w:pPr>
            <w:r>
              <w:t>0.75</w:t>
            </w:r>
          </w:p>
        </w:tc>
      </w:tr>
      <w:tr w:rsidR="00381664" w14:paraId="62156A39"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345A0D9E"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7DC94734" w14:textId="77777777" w:rsidR="00381664" w:rsidRPr="00D341A1" w:rsidRDefault="00381664" w:rsidP="00381664">
            <w:pPr>
              <w:pStyle w:val="NoSpacing"/>
              <w:spacing w:line="276" w:lineRule="auto"/>
              <w:rPr>
                <w:b/>
              </w:rPr>
            </w:pPr>
            <w:r>
              <w:rPr>
                <w:b/>
              </w:rPr>
              <w:t>High</w:t>
            </w:r>
          </w:p>
        </w:tc>
        <w:tc>
          <w:tcPr>
            <w:tcW w:w="992" w:type="dxa"/>
            <w:tcBorders>
              <w:left w:val="single" w:sz="12" w:space="0" w:color="auto"/>
            </w:tcBorders>
          </w:tcPr>
          <w:p w14:paraId="2DBD89CE" w14:textId="77777777" w:rsidR="00381664" w:rsidRDefault="00381664" w:rsidP="00381664">
            <w:pPr>
              <w:pStyle w:val="NoSpacing"/>
              <w:spacing w:line="276" w:lineRule="auto"/>
              <w:jc w:val="right"/>
            </w:pPr>
            <w:r>
              <w:t>56</w:t>
            </w:r>
          </w:p>
        </w:tc>
        <w:tc>
          <w:tcPr>
            <w:tcW w:w="1134" w:type="dxa"/>
          </w:tcPr>
          <w:p w14:paraId="5B5C7DAC" w14:textId="77777777" w:rsidR="00381664" w:rsidRDefault="00381664" w:rsidP="00381664">
            <w:pPr>
              <w:pStyle w:val="NoSpacing"/>
              <w:spacing w:line="276" w:lineRule="auto"/>
              <w:jc w:val="right"/>
            </w:pPr>
            <w:r>
              <w:t>28%</w:t>
            </w:r>
          </w:p>
        </w:tc>
        <w:tc>
          <w:tcPr>
            <w:tcW w:w="992" w:type="dxa"/>
          </w:tcPr>
          <w:p w14:paraId="064E2786" w14:textId="77777777" w:rsidR="00381664" w:rsidRDefault="00381664" w:rsidP="00381664">
            <w:pPr>
              <w:pStyle w:val="NoSpacing"/>
              <w:spacing w:line="276" w:lineRule="auto"/>
              <w:jc w:val="right"/>
            </w:pPr>
            <w:r>
              <w:t>35</w:t>
            </w:r>
          </w:p>
        </w:tc>
        <w:tc>
          <w:tcPr>
            <w:tcW w:w="993" w:type="dxa"/>
          </w:tcPr>
          <w:p w14:paraId="7F4EF2B4" w14:textId="77777777" w:rsidR="00381664" w:rsidRDefault="00381664" w:rsidP="00381664">
            <w:pPr>
              <w:pStyle w:val="NoSpacing"/>
              <w:spacing w:line="276" w:lineRule="auto"/>
              <w:jc w:val="right"/>
            </w:pPr>
            <w:r>
              <w:t>38%</w:t>
            </w:r>
          </w:p>
        </w:tc>
        <w:tc>
          <w:tcPr>
            <w:tcW w:w="992" w:type="dxa"/>
            <w:vMerge/>
            <w:tcBorders>
              <w:right w:val="single" w:sz="12" w:space="0" w:color="auto"/>
            </w:tcBorders>
          </w:tcPr>
          <w:p w14:paraId="12C1D7FB" w14:textId="77777777" w:rsidR="00381664" w:rsidRDefault="00381664" w:rsidP="00381664">
            <w:pPr>
              <w:pStyle w:val="NoSpacing"/>
              <w:spacing w:line="276" w:lineRule="auto"/>
              <w:jc w:val="right"/>
            </w:pPr>
          </w:p>
        </w:tc>
        <w:tc>
          <w:tcPr>
            <w:tcW w:w="992" w:type="dxa"/>
            <w:tcBorders>
              <w:left w:val="single" w:sz="12" w:space="0" w:color="auto"/>
            </w:tcBorders>
          </w:tcPr>
          <w:p w14:paraId="318783F0" w14:textId="77777777" w:rsidR="00381664" w:rsidRDefault="00381664" w:rsidP="00381664">
            <w:pPr>
              <w:pStyle w:val="NoSpacing"/>
              <w:spacing w:line="276" w:lineRule="auto"/>
              <w:jc w:val="right"/>
            </w:pPr>
            <w:r>
              <w:t>112</w:t>
            </w:r>
          </w:p>
        </w:tc>
        <w:tc>
          <w:tcPr>
            <w:tcW w:w="992" w:type="dxa"/>
          </w:tcPr>
          <w:p w14:paraId="36DD5A2A" w14:textId="77777777" w:rsidR="00381664" w:rsidRDefault="00381664" w:rsidP="00381664">
            <w:pPr>
              <w:pStyle w:val="NoSpacing"/>
              <w:spacing w:line="276" w:lineRule="auto"/>
              <w:jc w:val="right"/>
            </w:pPr>
            <w:r>
              <w:t>34%</w:t>
            </w:r>
          </w:p>
        </w:tc>
        <w:tc>
          <w:tcPr>
            <w:tcW w:w="993" w:type="dxa"/>
          </w:tcPr>
          <w:p w14:paraId="64D8DE23" w14:textId="77777777" w:rsidR="00381664" w:rsidRDefault="00381664" w:rsidP="00381664">
            <w:pPr>
              <w:pStyle w:val="NoSpacing"/>
              <w:spacing w:line="276" w:lineRule="auto"/>
              <w:jc w:val="right"/>
            </w:pPr>
            <w:r>
              <w:t>43</w:t>
            </w:r>
          </w:p>
        </w:tc>
        <w:tc>
          <w:tcPr>
            <w:tcW w:w="850" w:type="dxa"/>
          </w:tcPr>
          <w:p w14:paraId="6ECEDF98" w14:textId="77777777" w:rsidR="00381664" w:rsidRDefault="00381664" w:rsidP="00381664">
            <w:pPr>
              <w:pStyle w:val="NoSpacing"/>
              <w:spacing w:line="276" w:lineRule="auto"/>
              <w:jc w:val="right"/>
            </w:pPr>
            <w:r>
              <w:t>40%</w:t>
            </w:r>
          </w:p>
        </w:tc>
        <w:tc>
          <w:tcPr>
            <w:tcW w:w="1019" w:type="dxa"/>
            <w:vMerge/>
            <w:tcBorders>
              <w:right w:val="single" w:sz="12" w:space="0" w:color="auto"/>
            </w:tcBorders>
          </w:tcPr>
          <w:p w14:paraId="1164C63A" w14:textId="77777777" w:rsidR="00381664" w:rsidRDefault="00381664" w:rsidP="00381664">
            <w:pPr>
              <w:pStyle w:val="NoSpacing"/>
              <w:spacing w:line="276" w:lineRule="auto"/>
              <w:jc w:val="right"/>
            </w:pPr>
          </w:p>
        </w:tc>
      </w:tr>
      <w:tr w:rsidR="00381664" w14:paraId="3DE6CD72"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6A98EDA9"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07E26E40" w14:textId="77777777" w:rsidR="00381664" w:rsidRPr="00D341A1" w:rsidRDefault="00381664" w:rsidP="00381664">
            <w:pPr>
              <w:pStyle w:val="NoSpacing"/>
              <w:spacing w:line="276" w:lineRule="auto"/>
              <w:rPr>
                <w:b/>
              </w:rPr>
            </w:pPr>
            <w:r>
              <w:rPr>
                <w:b/>
              </w:rPr>
              <w:t>Moderate</w:t>
            </w:r>
          </w:p>
        </w:tc>
        <w:tc>
          <w:tcPr>
            <w:tcW w:w="992" w:type="dxa"/>
            <w:tcBorders>
              <w:left w:val="single" w:sz="12" w:space="0" w:color="auto"/>
            </w:tcBorders>
          </w:tcPr>
          <w:p w14:paraId="14AC3869" w14:textId="77777777" w:rsidR="00381664" w:rsidRDefault="00381664" w:rsidP="00381664">
            <w:pPr>
              <w:pStyle w:val="NoSpacing"/>
              <w:spacing w:line="276" w:lineRule="auto"/>
              <w:jc w:val="right"/>
            </w:pPr>
            <w:r>
              <w:t>39</w:t>
            </w:r>
          </w:p>
        </w:tc>
        <w:tc>
          <w:tcPr>
            <w:tcW w:w="1134" w:type="dxa"/>
          </w:tcPr>
          <w:p w14:paraId="2DFCDF99" w14:textId="77777777" w:rsidR="00381664" w:rsidRDefault="00381664" w:rsidP="00381664">
            <w:pPr>
              <w:pStyle w:val="NoSpacing"/>
              <w:spacing w:line="276" w:lineRule="auto"/>
              <w:jc w:val="right"/>
            </w:pPr>
            <w:r>
              <w:t>19%</w:t>
            </w:r>
          </w:p>
        </w:tc>
        <w:tc>
          <w:tcPr>
            <w:tcW w:w="992" w:type="dxa"/>
          </w:tcPr>
          <w:p w14:paraId="591AC70C" w14:textId="77777777" w:rsidR="00381664" w:rsidRDefault="00381664" w:rsidP="00381664">
            <w:pPr>
              <w:pStyle w:val="NoSpacing"/>
              <w:spacing w:line="276" w:lineRule="auto"/>
              <w:jc w:val="right"/>
            </w:pPr>
            <w:r>
              <w:t>13</w:t>
            </w:r>
          </w:p>
        </w:tc>
        <w:tc>
          <w:tcPr>
            <w:tcW w:w="993" w:type="dxa"/>
          </w:tcPr>
          <w:p w14:paraId="735308B9" w14:textId="77777777" w:rsidR="00381664" w:rsidRDefault="00381664" w:rsidP="00381664">
            <w:pPr>
              <w:pStyle w:val="NoSpacing"/>
              <w:spacing w:line="276" w:lineRule="auto"/>
              <w:jc w:val="right"/>
            </w:pPr>
            <w:r>
              <w:t>14%</w:t>
            </w:r>
          </w:p>
        </w:tc>
        <w:tc>
          <w:tcPr>
            <w:tcW w:w="992" w:type="dxa"/>
            <w:vMerge/>
            <w:tcBorders>
              <w:right w:val="single" w:sz="12" w:space="0" w:color="auto"/>
            </w:tcBorders>
          </w:tcPr>
          <w:p w14:paraId="53829A97" w14:textId="77777777" w:rsidR="00381664" w:rsidRDefault="00381664" w:rsidP="00381664">
            <w:pPr>
              <w:pStyle w:val="NoSpacing"/>
              <w:spacing w:line="276" w:lineRule="auto"/>
              <w:jc w:val="right"/>
            </w:pPr>
          </w:p>
        </w:tc>
        <w:tc>
          <w:tcPr>
            <w:tcW w:w="992" w:type="dxa"/>
            <w:tcBorders>
              <w:left w:val="single" w:sz="12" w:space="0" w:color="auto"/>
            </w:tcBorders>
          </w:tcPr>
          <w:p w14:paraId="54717696" w14:textId="77777777" w:rsidR="00381664" w:rsidRDefault="00381664" w:rsidP="00381664">
            <w:pPr>
              <w:pStyle w:val="NoSpacing"/>
              <w:spacing w:line="276" w:lineRule="auto"/>
              <w:jc w:val="right"/>
            </w:pPr>
            <w:r>
              <w:t>68</w:t>
            </w:r>
          </w:p>
        </w:tc>
        <w:tc>
          <w:tcPr>
            <w:tcW w:w="992" w:type="dxa"/>
          </w:tcPr>
          <w:p w14:paraId="1FDF2944" w14:textId="77777777" w:rsidR="00381664" w:rsidRDefault="00381664" w:rsidP="00381664">
            <w:pPr>
              <w:pStyle w:val="NoSpacing"/>
              <w:spacing w:line="276" w:lineRule="auto"/>
              <w:jc w:val="right"/>
            </w:pPr>
            <w:r>
              <w:t>21%</w:t>
            </w:r>
          </w:p>
        </w:tc>
        <w:tc>
          <w:tcPr>
            <w:tcW w:w="993" w:type="dxa"/>
          </w:tcPr>
          <w:p w14:paraId="4F3EE833" w14:textId="77777777" w:rsidR="00381664" w:rsidRDefault="00381664" w:rsidP="00381664">
            <w:pPr>
              <w:pStyle w:val="NoSpacing"/>
              <w:spacing w:line="276" w:lineRule="auto"/>
              <w:jc w:val="right"/>
            </w:pPr>
            <w:r>
              <w:t>22</w:t>
            </w:r>
          </w:p>
        </w:tc>
        <w:tc>
          <w:tcPr>
            <w:tcW w:w="850" w:type="dxa"/>
          </w:tcPr>
          <w:p w14:paraId="3B5EC5D8" w14:textId="77777777" w:rsidR="00381664" w:rsidRDefault="00381664" w:rsidP="00381664">
            <w:pPr>
              <w:pStyle w:val="NoSpacing"/>
              <w:spacing w:line="276" w:lineRule="auto"/>
              <w:jc w:val="right"/>
            </w:pPr>
            <w:r>
              <w:t>21%</w:t>
            </w:r>
          </w:p>
        </w:tc>
        <w:tc>
          <w:tcPr>
            <w:tcW w:w="1019" w:type="dxa"/>
            <w:vMerge/>
            <w:tcBorders>
              <w:right w:val="single" w:sz="12" w:space="0" w:color="auto"/>
            </w:tcBorders>
          </w:tcPr>
          <w:p w14:paraId="3DD8B6BA" w14:textId="77777777" w:rsidR="00381664" w:rsidRDefault="00381664" w:rsidP="00381664">
            <w:pPr>
              <w:pStyle w:val="NoSpacing"/>
              <w:spacing w:line="276" w:lineRule="auto"/>
              <w:jc w:val="right"/>
            </w:pPr>
          </w:p>
        </w:tc>
      </w:tr>
      <w:tr w:rsidR="00381664" w14:paraId="1E3801CC"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5A645A04"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56DE2FDB" w14:textId="77777777" w:rsidR="00381664" w:rsidRPr="00D341A1" w:rsidRDefault="00381664" w:rsidP="00381664">
            <w:pPr>
              <w:pStyle w:val="NoSpacing"/>
              <w:spacing w:line="276" w:lineRule="auto"/>
              <w:rPr>
                <w:b/>
              </w:rPr>
            </w:pPr>
            <w:r>
              <w:rPr>
                <w:b/>
              </w:rPr>
              <w:t>Low</w:t>
            </w:r>
          </w:p>
        </w:tc>
        <w:tc>
          <w:tcPr>
            <w:tcW w:w="992" w:type="dxa"/>
            <w:tcBorders>
              <w:left w:val="single" w:sz="12" w:space="0" w:color="auto"/>
            </w:tcBorders>
          </w:tcPr>
          <w:p w14:paraId="24DECDAF" w14:textId="77777777" w:rsidR="00381664" w:rsidRDefault="00381664" w:rsidP="00381664">
            <w:pPr>
              <w:pStyle w:val="NoSpacing"/>
              <w:spacing w:line="276" w:lineRule="auto"/>
              <w:jc w:val="right"/>
            </w:pPr>
            <w:r>
              <w:t>66</w:t>
            </w:r>
          </w:p>
        </w:tc>
        <w:tc>
          <w:tcPr>
            <w:tcW w:w="1134" w:type="dxa"/>
          </w:tcPr>
          <w:p w14:paraId="12858659" w14:textId="77777777" w:rsidR="00381664" w:rsidRDefault="00381664" w:rsidP="00381664">
            <w:pPr>
              <w:pStyle w:val="NoSpacing"/>
              <w:spacing w:line="276" w:lineRule="auto"/>
              <w:jc w:val="right"/>
            </w:pPr>
            <w:r>
              <w:t>33%</w:t>
            </w:r>
          </w:p>
        </w:tc>
        <w:tc>
          <w:tcPr>
            <w:tcW w:w="992" w:type="dxa"/>
          </w:tcPr>
          <w:p w14:paraId="277FBAA8" w14:textId="77777777" w:rsidR="00381664" w:rsidRDefault="00381664" w:rsidP="00381664">
            <w:pPr>
              <w:pStyle w:val="NoSpacing"/>
              <w:spacing w:line="276" w:lineRule="auto"/>
              <w:jc w:val="right"/>
            </w:pPr>
            <w:r>
              <w:t>91</w:t>
            </w:r>
          </w:p>
        </w:tc>
        <w:tc>
          <w:tcPr>
            <w:tcW w:w="993" w:type="dxa"/>
          </w:tcPr>
          <w:p w14:paraId="6A288CF4" w14:textId="77777777" w:rsidR="00381664" w:rsidRDefault="00381664" w:rsidP="00381664">
            <w:pPr>
              <w:pStyle w:val="NoSpacing"/>
              <w:spacing w:line="276" w:lineRule="auto"/>
              <w:jc w:val="right"/>
            </w:pPr>
            <w:r>
              <w:t>31%</w:t>
            </w:r>
          </w:p>
        </w:tc>
        <w:tc>
          <w:tcPr>
            <w:tcW w:w="992" w:type="dxa"/>
            <w:vMerge/>
            <w:tcBorders>
              <w:right w:val="single" w:sz="12" w:space="0" w:color="auto"/>
            </w:tcBorders>
          </w:tcPr>
          <w:p w14:paraId="30B4693F" w14:textId="77777777" w:rsidR="00381664" w:rsidRDefault="00381664" w:rsidP="00381664">
            <w:pPr>
              <w:pStyle w:val="NoSpacing"/>
              <w:spacing w:line="276" w:lineRule="auto"/>
              <w:jc w:val="right"/>
            </w:pPr>
          </w:p>
        </w:tc>
        <w:tc>
          <w:tcPr>
            <w:tcW w:w="992" w:type="dxa"/>
            <w:tcBorders>
              <w:left w:val="single" w:sz="12" w:space="0" w:color="auto"/>
            </w:tcBorders>
          </w:tcPr>
          <w:p w14:paraId="1436725A" w14:textId="77777777" w:rsidR="00381664" w:rsidRDefault="00381664" w:rsidP="00381664">
            <w:pPr>
              <w:pStyle w:val="NoSpacing"/>
              <w:spacing w:line="276" w:lineRule="auto"/>
              <w:jc w:val="right"/>
            </w:pPr>
            <w:r>
              <w:t>88</w:t>
            </w:r>
          </w:p>
        </w:tc>
        <w:tc>
          <w:tcPr>
            <w:tcW w:w="992" w:type="dxa"/>
          </w:tcPr>
          <w:p w14:paraId="07CD9FB8" w14:textId="77777777" w:rsidR="00381664" w:rsidRDefault="00381664" w:rsidP="00381664">
            <w:pPr>
              <w:pStyle w:val="NoSpacing"/>
              <w:spacing w:line="276" w:lineRule="auto"/>
              <w:jc w:val="right"/>
            </w:pPr>
            <w:r>
              <w:t>27%</w:t>
            </w:r>
          </w:p>
        </w:tc>
        <w:tc>
          <w:tcPr>
            <w:tcW w:w="993" w:type="dxa"/>
          </w:tcPr>
          <w:p w14:paraId="76751215" w14:textId="77777777" w:rsidR="00381664" w:rsidRDefault="00381664" w:rsidP="00381664">
            <w:pPr>
              <w:pStyle w:val="NoSpacing"/>
              <w:spacing w:line="276" w:lineRule="auto"/>
              <w:jc w:val="right"/>
            </w:pPr>
            <w:r>
              <w:t>21</w:t>
            </w:r>
          </w:p>
        </w:tc>
        <w:tc>
          <w:tcPr>
            <w:tcW w:w="850" w:type="dxa"/>
          </w:tcPr>
          <w:p w14:paraId="0443B155" w14:textId="77777777" w:rsidR="00381664" w:rsidRDefault="00381664" w:rsidP="00381664">
            <w:pPr>
              <w:pStyle w:val="NoSpacing"/>
              <w:spacing w:line="276" w:lineRule="auto"/>
              <w:jc w:val="right"/>
            </w:pPr>
            <w:r>
              <w:t>20%</w:t>
            </w:r>
          </w:p>
        </w:tc>
        <w:tc>
          <w:tcPr>
            <w:tcW w:w="1019" w:type="dxa"/>
            <w:vMerge/>
            <w:tcBorders>
              <w:right w:val="single" w:sz="12" w:space="0" w:color="auto"/>
            </w:tcBorders>
          </w:tcPr>
          <w:p w14:paraId="33F6CD8A" w14:textId="77777777" w:rsidR="00381664" w:rsidRDefault="00381664" w:rsidP="00381664">
            <w:pPr>
              <w:pStyle w:val="NoSpacing"/>
              <w:spacing w:line="276" w:lineRule="auto"/>
              <w:jc w:val="right"/>
            </w:pPr>
          </w:p>
        </w:tc>
      </w:tr>
      <w:tr w:rsidR="00381664" w14:paraId="619D3BE8" w14:textId="77777777" w:rsidTr="00381664">
        <w:tc>
          <w:tcPr>
            <w:tcW w:w="1560" w:type="dxa"/>
            <w:gridSpan w:val="2"/>
            <w:vMerge w:val="restart"/>
            <w:tcBorders>
              <w:top w:val="single" w:sz="2" w:space="0" w:color="auto"/>
              <w:left w:val="single" w:sz="12" w:space="0" w:color="auto"/>
              <w:bottom w:val="single" w:sz="2" w:space="0" w:color="auto"/>
              <w:right w:val="single" w:sz="2" w:space="0" w:color="auto"/>
            </w:tcBorders>
          </w:tcPr>
          <w:p w14:paraId="65A9C0B4" w14:textId="77777777" w:rsidR="00381664" w:rsidRPr="00D341A1" w:rsidRDefault="00381664" w:rsidP="00381664">
            <w:pPr>
              <w:pStyle w:val="NoSpacing"/>
              <w:spacing w:line="276" w:lineRule="auto"/>
              <w:rPr>
                <w:b/>
              </w:rPr>
            </w:pPr>
            <w:r>
              <w:rPr>
                <w:b/>
              </w:rPr>
              <w:t>Educational level mother</w:t>
            </w:r>
          </w:p>
        </w:tc>
        <w:tc>
          <w:tcPr>
            <w:tcW w:w="1843" w:type="dxa"/>
            <w:tcBorders>
              <w:top w:val="single" w:sz="2" w:space="0" w:color="auto"/>
              <w:left w:val="single" w:sz="2" w:space="0" w:color="auto"/>
              <w:bottom w:val="single" w:sz="2" w:space="0" w:color="auto"/>
              <w:right w:val="single" w:sz="12" w:space="0" w:color="auto"/>
            </w:tcBorders>
          </w:tcPr>
          <w:p w14:paraId="3C52B22D" w14:textId="77777777" w:rsidR="00381664" w:rsidRPr="00D341A1" w:rsidRDefault="00381664" w:rsidP="00381664">
            <w:pPr>
              <w:pStyle w:val="NoSpacing"/>
              <w:spacing w:line="276" w:lineRule="auto"/>
              <w:rPr>
                <w:b/>
              </w:rPr>
            </w:pPr>
            <w:r>
              <w:rPr>
                <w:b/>
              </w:rPr>
              <w:t>High</w:t>
            </w:r>
          </w:p>
        </w:tc>
        <w:tc>
          <w:tcPr>
            <w:tcW w:w="992" w:type="dxa"/>
            <w:tcBorders>
              <w:left w:val="single" w:sz="12" w:space="0" w:color="auto"/>
            </w:tcBorders>
          </w:tcPr>
          <w:p w14:paraId="4B8A3AB2" w14:textId="77777777" w:rsidR="00381664" w:rsidRDefault="00381664" w:rsidP="00381664">
            <w:pPr>
              <w:pStyle w:val="NoSpacing"/>
              <w:spacing w:line="276" w:lineRule="auto"/>
              <w:jc w:val="right"/>
            </w:pPr>
            <w:r>
              <w:t>128</w:t>
            </w:r>
          </w:p>
        </w:tc>
        <w:tc>
          <w:tcPr>
            <w:tcW w:w="1134" w:type="dxa"/>
          </w:tcPr>
          <w:p w14:paraId="10FA8A0C" w14:textId="77777777" w:rsidR="00381664" w:rsidRDefault="00381664" w:rsidP="00381664">
            <w:pPr>
              <w:pStyle w:val="NoSpacing"/>
              <w:spacing w:line="276" w:lineRule="auto"/>
              <w:jc w:val="right"/>
            </w:pPr>
            <w:r>
              <w:t>63%</w:t>
            </w:r>
          </w:p>
        </w:tc>
        <w:tc>
          <w:tcPr>
            <w:tcW w:w="992" w:type="dxa"/>
          </w:tcPr>
          <w:p w14:paraId="768E977E" w14:textId="77777777" w:rsidR="00381664" w:rsidRDefault="00381664" w:rsidP="00381664">
            <w:pPr>
              <w:pStyle w:val="NoSpacing"/>
              <w:spacing w:line="276" w:lineRule="auto"/>
              <w:jc w:val="right"/>
            </w:pPr>
            <w:r>
              <w:t>17</w:t>
            </w:r>
          </w:p>
        </w:tc>
        <w:tc>
          <w:tcPr>
            <w:tcW w:w="993" w:type="dxa"/>
          </w:tcPr>
          <w:p w14:paraId="5756B243" w14:textId="77777777" w:rsidR="00381664" w:rsidRDefault="00381664" w:rsidP="00381664">
            <w:pPr>
              <w:pStyle w:val="NoSpacing"/>
              <w:spacing w:line="276" w:lineRule="auto"/>
              <w:jc w:val="right"/>
            </w:pPr>
            <w:r>
              <w:t>19%</w:t>
            </w:r>
          </w:p>
        </w:tc>
        <w:tc>
          <w:tcPr>
            <w:tcW w:w="992" w:type="dxa"/>
            <w:vMerge w:val="restart"/>
            <w:tcBorders>
              <w:right w:val="single" w:sz="12" w:space="0" w:color="auto"/>
            </w:tcBorders>
            <w:vAlign w:val="center"/>
          </w:tcPr>
          <w:p w14:paraId="340186FD" w14:textId="77777777" w:rsidR="00381664" w:rsidRDefault="00381664" w:rsidP="00381664">
            <w:pPr>
              <w:pStyle w:val="NoSpacing"/>
              <w:spacing w:line="276" w:lineRule="auto"/>
              <w:jc w:val="right"/>
            </w:pPr>
            <w:r>
              <w:t>&lt;0.001</w:t>
            </w:r>
          </w:p>
        </w:tc>
        <w:tc>
          <w:tcPr>
            <w:tcW w:w="992" w:type="dxa"/>
            <w:tcBorders>
              <w:left w:val="single" w:sz="12" w:space="0" w:color="auto"/>
            </w:tcBorders>
          </w:tcPr>
          <w:p w14:paraId="39A458CC" w14:textId="77777777" w:rsidR="00381664" w:rsidRDefault="00381664" w:rsidP="00381664">
            <w:pPr>
              <w:pStyle w:val="NoSpacing"/>
              <w:spacing w:line="276" w:lineRule="auto"/>
              <w:jc w:val="right"/>
            </w:pPr>
            <w:r>
              <w:t>101</w:t>
            </w:r>
          </w:p>
        </w:tc>
        <w:tc>
          <w:tcPr>
            <w:tcW w:w="992" w:type="dxa"/>
          </w:tcPr>
          <w:p w14:paraId="70EF6F7C" w14:textId="77777777" w:rsidR="00381664" w:rsidRDefault="00381664" w:rsidP="00381664">
            <w:pPr>
              <w:pStyle w:val="NoSpacing"/>
              <w:spacing w:line="276" w:lineRule="auto"/>
              <w:jc w:val="right"/>
            </w:pPr>
            <w:r>
              <w:t>31%</w:t>
            </w:r>
          </w:p>
        </w:tc>
        <w:tc>
          <w:tcPr>
            <w:tcW w:w="993" w:type="dxa"/>
          </w:tcPr>
          <w:p w14:paraId="2C94DF09" w14:textId="77777777" w:rsidR="00381664" w:rsidRDefault="00381664" w:rsidP="00381664">
            <w:pPr>
              <w:pStyle w:val="NoSpacing"/>
              <w:spacing w:line="276" w:lineRule="auto"/>
              <w:jc w:val="right"/>
            </w:pPr>
            <w:r>
              <w:t>78</w:t>
            </w:r>
          </w:p>
        </w:tc>
        <w:tc>
          <w:tcPr>
            <w:tcW w:w="850" w:type="dxa"/>
          </w:tcPr>
          <w:p w14:paraId="663D20D4" w14:textId="77777777" w:rsidR="00381664" w:rsidRDefault="00381664" w:rsidP="00381664">
            <w:pPr>
              <w:pStyle w:val="NoSpacing"/>
              <w:spacing w:line="276" w:lineRule="auto"/>
              <w:jc w:val="right"/>
            </w:pPr>
            <w:r>
              <w:t>73%</w:t>
            </w:r>
          </w:p>
        </w:tc>
        <w:tc>
          <w:tcPr>
            <w:tcW w:w="1019" w:type="dxa"/>
            <w:vMerge w:val="restart"/>
            <w:tcBorders>
              <w:right w:val="single" w:sz="12" w:space="0" w:color="auto"/>
            </w:tcBorders>
            <w:vAlign w:val="center"/>
          </w:tcPr>
          <w:p w14:paraId="52214692" w14:textId="77777777" w:rsidR="00381664" w:rsidRDefault="00381664" w:rsidP="00381664">
            <w:pPr>
              <w:pStyle w:val="NoSpacing"/>
              <w:spacing w:line="276" w:lineRule="auto"/>
              <w:jc w:val="right"/>
            </w:pPr>
            <w:r>
              <w:t>&lt;0.001</w:t>
            </w:r>
          </w:p>
        </w:tc>
      </w:tr>
      <w:tr w:rsidR="00381664" w14:paraId="5DD41BC3"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6810308F"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5023D2C3" w14:textId="77777777" w:rsidR="00381664" w:rsidRPr="00D341A1" w:rsidRDefault="00381664" w:rsidP="00381664">
            <w:pPr>
              <w:pStyle w:val="NoSpacing"/>
              <w:spacing w:line="276" w:lineRule="auto"/>
              <w:rPr>
                <w:b/>
              </w:rPr>
            </w:pPr>
            <w:r>
              <w:rPr>
                <w:b/>
              </w:rPr>
              <w:t>Low</w:t>
            </w:r>
          </w:p>
        </w:tc>
        <w:tc>
          <w:tcPr>
            <w:tcW w:w="992" w:type="dxa"/>
            <w:tcBorders>
              <w:left w:val="single" w:sz="12" w:space="0" w:color="auto"/>
            </w:tcBorders>
          </w:tcPr>
          <w:p w14:paraId="09596380" w14:textId="77777777" w:rsidR="00381664" w:rsidRDefault="00381664" w:rsidP="00381664">
            <w:pPr>
              <w:pStyle w:val="NoSpacing"/>
              <w:spacing w:line="276" w:lineRule="auto"/>
              <w:jc w:val="right"/>
            </w:pPr>
            <w:r>
              <w:t>71</w:t>
            </w:r>
          </w:p>
        </w:tc>
        <w:tc>
          <w:tcPr>
            <w:tcW w:w="1134" w:type="dxa"/>
          </w:tcPr>
          <w:p w14:paraId="454AE51D" w14:textId="77777777" w:rsidR="00381664" w:rsidRDefault="00381664" w:rsidP="00381664">
            <w:pPr>
              <w:pStyle w:val="NoSpacing"/>
              <w:spacing w:line="276" w:lineRule="auto"/>
              <w:jc w:val="right"/>
            </w:pPr>
            <w:r>
              <w:t>35%</w:t>
            </w:r>
          </w:p>
        </w:tc>
        <w:tc>
          <w:tcPr>
            <w:tcW w:w="992" w:type="dxa"/>
          </w:tcPr>
          <w:p w14:paraId="65446B8A" w14:textId="77777777" w:rsidR="00381664" w:rsidRDefault="00381664" w:rsidP="00381664">
            <w:pPr>
              <w:pStyle w:val="NoSpacing"/>
              <w:spacing w:line="276" w:lineRule="auto"/>
              <w:jc w:val="right"/>
            </w:pPr>
            <w:r>
              <w:t>73</w:t>
            </w:r>
          </w:p>
        </w:tc>
        <w:tc>
          <w:tcPr>
            <w:tcW w:w="993" w:type="dxa"/>
          </w:tcPr>
          <w:p w14:paraId="0CDE7D74" w14:textId="77777777" w:rsidR="00381664" w:rsidRDefault="00381664" w:rsidP="00381664">
            <w:pPr>
              <w:pStyle w:val="NoSpacing"/>
              <w:spacing w:line="276" w:lineRule="auto"/>
              <w:jc w:val="right"/>
            </w:pPr>
            <w:r>
              <w:t>80%</w:t>
            </w:r>
          </w:p>
        </w:tc>
        <w:tc>
          <w:tcPr>
            <w:tcW w:w="992" w:type="dxa"/>
            <w:vMerge/>
            <w:tcBorders>
              <w:right w:val="single" w:sz="12" w:space="0" w:color="auto"/>
            </w:tcBorders>
          </w:tcPr>
          <w:p w14:paraId="4E7F8955" w14:textId="77777777" w:rsidR="00381664" w:rsidRDefault="00381664" w:rsidP="00381664">
            <w:pPr>
              <w:pStyle w:val="NoSpacing"/>
              <w:spacing w:line="276" w:lineRule="auto"/>
              <w:jc w:val="right"/>
            </w:pPr>
          </w:p>
        </w:tc>
        <w:tc>
          <w:tcPr>
            <w:tcW w:w="992" w:type="dxa"/>
            <w:tcBorders>
              <w:left w:val="single" w:sz="12" w:space="0" w:color="auto"/>
            </w:tcBorders>
          </w:tcPr>
          <w:p w14:paraId="0DC45294" w14:textId="77777777" w:rsidR="00381664" w:rsidRDefault="00381664" w:rsidP="00381664">
            <w:pPr>
              <w:pStyle w:val="NoSpacing"/>
              <w:spacing w:line="276" w:lineRule="auto"/>
              <w:jc w:val="right"/>
            </w:pPr>
            <w:r>
              <w:t>228</w:t>
            </w:r>
          </w:p>
        </w:tc>
        <w:tc>
          <w:tcPr>
            <w:tcW w:w="992" w:type="dxa"/>
          </w:tcPr>
          <w:p w14:paraId="3FA0C34B" w14:textId="77777777" w:rsidR="00381664" w:rsidRDefault="00381664" w:rsidP="00381664">
            <w:pPr>
              <w:pStyle w:val="NoSpacing"/>
              <w:spacing w:line="276" w:lineRule="auto"/>
              <w:jc w:val="right"/>
            </w:pPr>
            <w:r>
              <w:t>69%</w:t>
            </w:r>
          </w:p>
        </w:tc>
        <w:tc>
          <w:tcPr>
            <w:tcW w:w="993" w:type="dxa"/>
          </w:tcPr>
          <w:p w14:paraId="1570F1AF" w14:textId="77777777" w:rsidR="00381664" w:rsidRDefault="00381664" w:rsidP="00381664">
            <w:pPr>
              <w:pStyle w:val="NoSpacing"/>
              <w:spacing w:line="276" w:lineRule="auto"/>
              <w:jc w:val="right"/>
            </w:pPr>
            <w:r>
              <w:t>29</w:t>
            </w:r>
          </w:p>
        </w:tc>
        <w:tc>
          <w:tcPr>
            <w:tcW w:w="850" w:type="dxa"/>
          </w:tcPr>
          <w:p w14:paraId="28F48D75" w14:textId="77777777" w:rsidR="00381664" w:rsidRDefault="00381664" w:rsidP="00381664">
            <w:pPr>
              <w:pStyle w:val="NoSpacing"/>
              <w:spacing w:line="276" w:lineRule="auto"/>
              <w:jc w:val="right"/>
            </w:pPr>
            <w:r>
              <w:t>27%</w:t>
            </w:r>
          </w:p>
        </w:tc>
        <w:tc>
          <w:tcPr>
            <w:tcW w:w="1019" w:type="dxa"/>
            <w:vMerge/>
            <w:tcBorders>
              <w:right w:val="single" w:sz="12" w:space="0" w:color="auto"/>
            </w:tcBorders>
          </w:tcPr>
          <w:p w14:paraId="48E394E6" w14:textId="77777777" w:rsidR="00381664" w:rsidRDefault="00381664" w:rsidP="00381664">
            <w:pPr>
              <w:pStyle w:val="NoSpacing"/>
              <w:spacing w:line="276" w:lineRule="auto"/>
              <w:jc w:val="right"/>
            </w:pPr>
          </w:p>
        </w:tc>
      </w:tr>
      <w:tr w:rsidR="00381664" w14:paraId="57B1F632"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2D39EA5F"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21E112E2" w14:textId="77777777" w:rsidR="00381664" w:rsidRPr="00D341A1" w:rsidRDefault="00381664" w:rsidP="00381664">
            <w:pPr>
              <w:pStyle w:val="NoSpacing"/>
              <w:spacing w:line="276" w:lineRule="auto"/>
              <w:rPr>
                <w:b/>
              </w:rPr>
            </w:pPr>
            <w:r>
              <w:rPr>
                <w:b/>
              </w:rPr>
              <w:t>Unknown</w:t>
            </w:r>
          </w:p>
        </w:tc>
        <w:tc>
          <w:tcPr>
            <w:tcW w:w="992" w:type="dxa"/>
            <w:tcBorders>
              <w:left w:val="single" w:sz="12" w:space="0" w:color="auto"/>
            </w:tcBorders>
          </w:tcPr>
          <w:p w14:paraId="529E2FCF" w14:textId="77777777" w:rsidR="00381664" w:rsidRDefault="00381664" w:rsidP="00381664">
            <w:pPr>
              <w:pStyle w:val="NoSpacing"/>
              <w:spacing w:line="276" w:lineRule="auto"/>
              <w:jc w:val="right"/>
            </w:pPr>
            <w:r>
              <w:t>4</w:t>
            </w:r>
          </w:p>
        </w:tc>
        <w:tc>
          <w:tcPr>
            <w:tcW w:w="1134" w:type="dxa"/>
          </w:tcPr>
          <w:p w14:paraId="199CEB86" w14:textId="77777777" w:rsidR="00381664" w:rsidRDefault="00381664" w:rsidP="00381664">
            <w:pPr>
              <w:pStyle w:val="NoSpacing"/>
              <w:spacing w:line="276" w:lineRule="auto"/>
              <w:jc w:val="right"/>
            </w:pPr>
            <w:r>
              <w:t>2%</w:t>
            </w:r>
          </w:p>
        </w:tc>
        <w:tc>
          <w:tcPr>
            <w:tcW w:w="992" w:type="dxa"/>
          </w:tcPr>
          <w:p w14:paraId="3404268F" w14:textId="77777777" w:rsidR="00381664" w:rsidRDefault="00381664" w:rsidP="00381664">
            <w:pPr>
              <w:pStyle w:val="NoSpacing"/>
              <w:spacing w:line="276" w:lineRule="auto"/>
              <w:jc w:val="right"/>
            </w:pPr>
            <w:r>
              <w:t>1</w:t>
            </w:r>
          </w:p>
        </w:tc>
        <w:tc>
          <w:tcPr>
            <w:tcW w:w="993" w:type="dxa"/>
          </w:tcPr>
          <w:p w14:paraId="1E47FC3D" w14:textId="77777777" w:rsidR="00381664" w:rsidRDefault="00381664" w:rsidP="00381664">
            <w:pPr>
              <w:pStyle w:val="NoSpacing"/>
              <w:spacing w:line="276" w:lineRule="auto"/>
              <w:jc w:val="right"/>
            </w:pPr>
            <w:r>
              <w:t>1%</w:t>
            </w:r>
          </w:p>
        </w:tc>
        <w:tc>
          <w:tcPr>
            <w:tcW w:w="992" w:type="dxa"/>
            <w:vMerge/>
            <w:tcBorders>
              <w:right w:val="single" w:sz="12" w:space="0" w:color="auto"/>
            </w:tcBorders>
          </w:tcPr>
          <w:p w14:paraId="4AA48428" w14:textId="77777777" w:rsidR="00381664" w:rsidRDefault="00381664" w:rsidP="00381664">
            <w:pPr>
              <w:pStyle w:val="NoSpacing"/>
              <w:spacing w:line="276" w:lineRule="auto"/>
              <w:jc w:val="right"/>
            </w:pPr>
          </w:p>
        </w:tc>
        <w:tc>
          <w:tcPr>
            <w:tcW w:w="992" w:type="dxa"/>
            <w:tcBorders>
              <w:left w:val="single" w:sz="12" w:space="0" w:color="auto"/>
            </w:tcBorders>
          </w:tcPr>
          <w:p w14:paraId="246EBDC3" w14:textId="77777777" w:rsidR="00381664" w:rsidRDefault="00381664" w:rsidP="00381664">
            <w:pPr>
              <w:pStyle w:val="NoSpacing"/>
              <w:spacing w:line="276" w:lineRule="auto"/>
              <w:jc w:val="right"/>
            </w:pPr>
            <w:r>
              <w:t>2</w:t>
            </w:r>
          </w:p>
        </w:tc>
        <w:tc>
          <w:tcPr>
            <w:tcW w:w="992" w:type="dxa"/>
          </w:tcPr>
          <w:p w14:paraId="4772A367" w14:textId="77777777" w:rsidR="00381664" w:rsidRDefault="00381664" w:rsidP="00381664">
            <w:pPr>
              <w:pStyle w:val="NoSpacing"/>
              <w:spacing w:line="276" w:lineRule="auto"/>
              <w:jc w:val="right"/>
            </w:pPr>
            <w:r>
              <w:t>1%</w:t>
            </w:r>
          </w:p>
        </w:tc>
        <w:tc>
          <w:tcPr>
            <w:tcW w:w="993" w:type="dxa"/>
          </w:tcPr>
          <w:p w14:paraId="13F37DCA" w14:textId="77777777" w:rsidR="00381664" w:rsidRDefault="00381664" w:rsidP="00381664">
            <w:pPr>
              <w:pStyle w:val="NoSpacing"/>
              <w:spacing w:line="276" w:lineRule="auto"/>
              <w:jc w:val="right"/>
            </w:pPr>
            <w:r>
              <w:t>0</w:t>
            </w:r>
          </w:p>
        </w:tc>
        <w:tc>
          <w:tcPr>
            <w:tcW w:w="850" w:type="dxa"/>
          </w:tcPr>
          <w:p w14:paraId="7F2D59EA" w14:textId="77777777" w:rsidR="00381664" w:rsidRDefault="00381664" w:rsidP="00381664">
            <w:pPr>
              <w:pStyle w:val="NoSpacing"/>
              <w:spacing w:line="276" w:lineRule="auto"/>
              <w:jc w:val="right"/>
            </w:pPr>
            <w:r>
              <w:t>0%</w:t>
            </w:r>
          </w:p>
        </w:tc>
        <w:tc>
          <w:tcPr>
            <w:tcW w:w="1019" w:type="dxa"/>
            <w:vMerge/>
            <w:tcBorders>
              <w:right w:val="single" w:sz="12" w:space="0" w:color="auto"/>
            </w:tcBorders>
          </w:tcPr>
          <w:p w14:paraId="09DF544E" w14:textId="77777777" w:rsidR="00381664" w:rsidRDefault="00381664" w:rsidP="00381664">
            <w:pPr>
              <w:pStyle w:val="NoSpacing"/>
              <w:spacing w:line="276" w:lineRule="auto"/>
              <w:jc w:val="right"/>
            </w:pPr>
          </w:p>
        </w:tc>
      </w:tr>
      <w:tr w:rsidR="00381664" w14:paraId="28696098" w14:textId="77777777" w:rsidTr="00381664">
        <w:tc>
          <w:tcPr>
            <w:tcW w:w="1560" w:type="dxa"/>
            <w:gridSpan w:val="2"/>
            <w:vMerge w:val="restart"/>
            <w:tcBorders>
              <w:top w:val="single" w:sz="2" w:space="0" w:color="auto"/>
              <w:left w:val="single" w:sz="12" w:space="0" w:color="auto"/>
              <w:bottom w:val="single" w:sz="2" w:space="0" w:color="auto"/>
              <w:right w:val="single" w:sz="2" w:space="0" w:color="auto"/>
            </w:tcBorders>
          </w:tcPr>
          <w:p w14:paraId="613ECF67" w14:textId="77777777" w:rsidR="00381664" w:rsidRPr="00D341A1" w:rsidRDefault="00381664" w:rsidP="00381664">
            <w:pPr>
              <w:pStyle w:val="NoSpacing"/>
              <w:spacing w:line="276" w:lineRule="auto"/>
              <w:rPr>
                <w:b/>
              </w:rPr>
            </w:pPr>
            <w:r>
              <w:rPr>
                <w:b/>
              </w:rPr>
              <w:t xml:space="preserve">Median age (months) at </w:t>
            </w:r>
            <w:r>
              <w:rPr>
                <w:b/>
              </w:rPr>
              <w:lastRenderedPageBreak/>
              <w:t>vaccination (5</w:t>
            </w:r>
            <w:r w:rsidRPr="000161CD">
              <w:rPr>
                <w:b/>
                <w:vertAlign w:val="superscript"/>
              </w:rPr>
              <w:t>th</w:t>
            </w:r>
            <w:r>
              <w:rPr>
                <w:b/>
              </w:rPr>
              <w:t>-95</w:t>
            </w:r>
            <w:r w:rsidRPr="000161CD">
              <w:rPr>
                <w:b/>
                <w:vertAlign w:val="superscript"/>
              </w:rPr>
              <w:t>th</w:t>
            </w:r>
            <w:r>
              <w:rPr>
                <w:b/>
              </w:rPr>
              <w:t xml:space="preserve"> percentile)</w:t>
            </w:r>
          </w:p>
        </w:tc>
        <w:tc>
          <w:tcPr>
            <w:tcW w:w="1843" w:type="dxa"/>
            <w:tcBorders>
              <w:top w:val="single" w:sz="2" w:space="0" w:color="auto"/>
              <w:left w:val="single" w:sz="2" w:space="0" w:color="auto"/>
              <w:bottom w:val="single" w:sz="2" w:space="0" w:color="auto"/>
              <w:right w:val="single" w:sz="12" w:space="0" w:color="auto"/>
            </w:tcBorders>
          </w:tcPr>
          <w:p w14:paraId="41A78A32" w14:textId="77777777" w:rsidR="00381664" w:rsidRDefault="00381664" w:rsidP="00381664">
            <w:pPr>
              <w:pStyle w:val="NoSpacing"/>
              <w:spacing w:line="276" w:lineRule="auto"/>
              <w:rPr>
                <w:b/>
              </w:rPr>
            </w:pPr>
            <w:r>
              <w:rPr>
                <w:b/>
              </w:rPr>
              <w:lastRenderedPageBreak/>
              <w:t>DTP-IPV 11 m</w:t>
            </w:r>
          </w:p>
        </w:tc>
        <w:tc>
          <w:tcPr>
            <w:tcW w:w="2126" w:type="dxa"/>
            <w:gridSpan w:val="2"/>
            <w:tcBorders>
              <w:left w:val="single" w:sz="12" w:space="0" w:color="auto"/>
            </w:tcBorders>
          </w:tcPr>
          <w:p w14:paraId="536D6998" w14:textId="77777777" w:rsidR="00381664" w:rsidRDefault="00381664" w:rsidP="00381664">
            <w:pPr>
              <w:pStyle w:val="NoSpacing"/>
              <w:spacing w:line="276" w:lineRule="auto"/>
              <w:jc w:val="right"/>
            </w:pPr>
            <w:r>
              <w:t>11 (10-13)</w:t>
            </w:r>
          </w:p>
        </w:tc>
        <w:tc>
          <w:tcPr>
            <w:tcW w:w="1985" w:type="dxa"/>
            <w:gridSpan w:val="2"/>
          </w:tcPr>
          <w:p w14:paraId="2778C65C" w14:textId="77777777" w:rsidR="00381664" w:rsidRDefault="00381664" w:rsidP="00381664">
            <w:pPr>
              <w:pStyle w:val="NoSpacing"/>
              <w:spacing w:line="276" w:lineRule="auto"/>
              <w:jc w:val="right"/>
            </w:pPr>
            <w:r>
              <w:t>11 (10-13)</w:t>
            </w:r>
          </w:p>
        </w:tc>
        <w:tc>
          <w:tcPr>
            <w:tcW w:w="992" w:type="dxa"/>
            <w:tcBorders>
              <w:right w:val="single" w:sz="12" w:space="0" w:color="auto"/>
            </w:tcBorders>
          </w:tcPr>
          <w:p w14:paraId="5F5E7E9A" w14:textId="77777777" w:rsidR="00381664" w:rsidRDefault="00381664" w:rsidP="00381664">
            <w:pPr>
              <w:pStyle w:val="NoSpacing"/>
              <w:spacing w:line="276" w:lineRule="auto"/>
              <w:jc w:val="right"/>
            </w:pPr>
            <w:r>
              <w:t>0.39</w:t>
            </w:r>
          </w:p>
        </w:tc>
        <w:tc>
          <w:tcPr>
            <w:tcW w:w="1984" w:type="dxa"/>
            <w:gridSpan w:val="2"/>
            <w:tcBorders>
              <w:left w:val="single" w:sz="12" w:space="0" w:color="auto"/>
            </w:tcBorders>
          </w:tcPr>
          <w:p w14:paraId="472BC937"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75D312B4"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3D81676C" w14:textId="77777777" w:rsidR="00381664" w:rsidRDefault="00381664" w:rsidP="00381664">
            <w:pPr>
              <w:pStyle w:val="NoSpacing"/>
              <w:spacing w:line="276" w:lineRule="auto"/>
              <w:jc w:val="right"/>
            </w:pPr>
            <w:r>
              <w:t>-</w:t>
            </w:r>
          </w:p>
        </w:tc>
      </w:tr>
      <w:tr w:rsidR="00381664" w14:paraId="5C715E80"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6DAB7032" w14:textId="77777777" w:rsidR="00381664"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64FC2B38" w14:textId="77777777" w:rsidR="00381664" w:rsidRDefault="00381664" w:rsidP="00381664">
            <w:pPr>
              <w:pStyle w:val="NoSpacing"/>
              <w:spacing w:line="276" w:lineRule="auto"/>
              <w:rPr>
                <w:b/>
              </w:rPr>
            </w:pPr>
            <w:r>
              <w:rPr>
                <w:b/>
              </w:rPr>
              <w:t>DTP-IPV 4 y</w:t>
            </w:r>
          </w:p>
        </w:tc>
        <w:tc>
          <w:tcPr>
            <w:tcW w:w="2126" w:type="dxa"/>
            <w:gridSpan w:val="2"/>
            <w:tcBorders>
              <w:left w:val="single" w:sz="12" w:space="0" w:color="auto"/>
            </w:tcBorders>
          </w:tcPr>
          <w:p w14:paraId="3912E354"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24A7DB25"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568ED4CF"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4086F625" w14:textId="77777777" w:rsidR="00381664" w:rsidRDefault="00381664" w:rsidP="00381664">
            <w:pPr>
              <w:pStyle w:val="NoSpacing"/>
              <w:spacing w:line="276" w:lineRule="auto"/>
              <w:jc w:val="right"/>
            </w:pPr>
            <w:r>
              <w:t>46 (44-52)</w:t>
            </w:r>
          </w:p>
        </w:tc>
        <w:tc>
          <w:tcPr>
            <w:tcW w:w="1843" w:type="dxa"/>
            <w:gridSpan w:val="2"/>
          </w:tcPr>
          <w:p w14:paraId="149DC754" w14:textId="77777777" w:rsidR="00381664" w:rsidRDefault="00381664" w:rsidP="00381664">
            <w:pPr>
              <w:pStyle w:val="NoSpacing"/>
              <w:spacing w:line="276" w:lineRule="auto"/>
              <w:jc w:val="right"/>
            </w:pPr>
            <w:r>
              <w:t>46 (44-50)</w:t>
            </w:r>
          </w:p>
        </w:tc>
        <w:tc>
          <w:tcPr>
            <w:tcW w:w="1019" w:type="dxa"/>
            <w:tcBorders>
              <w:right w:val="single" w:sz="12" w:space="0" w:color="auto"/>
            </w:tcBorders>
          </w:tcPr>
          <w:p w14:paraId="03F4ABD9" w14:textId="77777777" w:rsidR="00381664" w:rsidRDefault="00381664" w:rsidP="00381664">
            <w:pPr>
              <w:pStyle w:val="NoSpacing"/>
              <w:spacing w:line="276" w:lineRule="auto"/>
              <w:jc w:val="right"/>
            </w:pPr>
            <w:r>
              <w:t>0.55</w:t>
            </w:r>
          </w:p>
        </w:tc>
      </w:tr>
      <w:tr w:rsidR="00381664" w14:paraId="625E8BE3"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044336F6" w14:textId="77777777" w:rsidR="00381664"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21A02268" w14:textId="77777777" w:rsidR="00381664" w:rsidRDefault="00381664" w:rsidP="00381664">
            <w:pPr>
              <w:pStyle w:val="NoSpacing"/>
              <w:spacing w:line="276" w:lineRule="auto"/>
              <w:rPr>
                <w:b/>
              </w:rPr>
            </w:pPr>
            <w:r>
              <w:rPr>
                <w:b/>
              </w:rPr>
              <w:t>DT-IPV 9 y</w:t>
            </w:r>
          </w:p>
        </w:tc>
        <w:tc>
          <w:tcPr>
            <w:tcW w:w="2126" w:type="dxa"/>
            <w:gridSpan w:val="2"/>
            <w:tcBorders>
              <w:left w:val="single" w:sz="12" w:space="0" w:color="auto"/>
            </w:tcBorders>
          </w:tcPr>
          <w:p w14:paraId="1754BB9D"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28AE229F"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3B72E429"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41A7CDCA" w14:textId="77777777" w:rsidR="00381664" w:rsidRDefault="00381664" w:rsidP="00381664">
            <w:pPr>
              <w:pStyle w:val="NoSpacing"/>
              <w:spacing w:line="276" w:lineRule="auto"/>
              <w:jc w:val="right"/>
            </w:pPr>
            <w:r>
              <w:t>107 (99-114)</w:t>
            </w:r>
          </w:p>
        </w:tc>
        <w:tc>
          <w:tcPr>
            <w:tcW w:w="1843" w:type="dxa"/>
            <w:gridSpan w:val="2"/>
          </w:tcPr>
          <w:p w14:paraId="5D8E9081" w14:textId="77777777" w:rsidR="00381664" w:rsidRDefault="00381664" w:rsidP="00381664">
            <w:pPr>
              <w:pStyle w:val="NoSpacing"/>
              <w:spacing w:line="276" w:lineRule="auto"/>
              <w:jc w:val="right"/>
            </w:pPr>
            <w:r>
              <w:t>107 (100-114)</w:t>
            </w:r>
          </w:p>
        </w:tc>
        <w:tc>
          <w:tcPr>
            <w:tcW w:w="1019" w:type="dxa"/>
            <w:tcBorders>
              <w:right w:val="single" w:sz="12" w:space="0" w:color="auto"/>
            </w:tcBorders>
          </w:tcPr>
          <w:p w14:paraId="414A81B3" w14:textId="77777777" w:rsidR="00381664" w:rsidRDefault="00381664" w:rsidP="00381664">
            <w:pPr>
              <w:pStyle w:val="NoSpacing"/>
              <w:spacing w:line="276" w:lineRule="auto"/>
              <w:jc w:val="right"/>
            </w:pPr>
            <w:r>
              <w:t>0.89</w:t>
            </w:r>
          </w:p>
        </w:tc>
      </w:tr>
      <w:tr w:rsidR="00381664" w14:paraId="1B9E1E0A"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602977D4"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31E6DD3A" w14:textId="77777777" w:rsidR="00381664" w:rsidRDefault="00381664" w:rsidP="00381664">
            <w:pPr>
              <w:pStyle w:val="NoSpacing"/>
              <w:spacing w:line="276" w:lineRule="auto"/>
              <w:rPr>
                <w:b/>
              </w:rPr>
            </w:pPr>
            <w:r>
              <w:rPr>
                <w:b/>
              </w:rPr>
              <w:t>MMR1</w:t>
            </w:r>
          </w:p>
        </w:tc>
        <w:tc>
          <w:tcPr>
            <w:tcW w:w="2126" w:type="dxa"/>
            <w:gridSpan w:val="2"/>
            <w:tcBorders>
              <w:left w:val="single" w:sz="12" w:space="0" w:color="auto"/>
            </w:tcBorders>
          </w:tcPr>
          <w:p w14:paraId="00C1D26A" w14:textId="77777777" w:rsidR="00381664" w:rsidRDefault="00381664" w:rsidP="00381664">
            <w:pPr>
              <w:pStyle w:val="NoSpacing"/>
              <w:spacing w:line="276" w:lineRule="auto"/>
              <w:jc w:val="right"/>
            </w:pPr>
            <w:r>
              <w:t>14 (14-16)</w:t>
            </w:r>
          </w:p>
        </w:tc>
        <w:tc>
          <w:tcPr>
            <w:tcW w:w="1985" w:type="dxa"/>
            <w:gridSpan w:val="2"/>
          </w:tcPr>
          <w:p w14:paraId="26B1E5E8" w14:textId="77777777" w:rsidR="00381664" w:rsidRDefault="00381664" w:rsidP="00381664">
            <w:pPr>
              <w:pStyle w:val="NoSpacing"/>
              <w:spacing w:line="276" w:lineRule="auto"/>
              <w:jc w:val="right"/>
            </w:pPr>
            <w:r>
              <w:t>14 (13-16)</w:t>
            </w:r>
          </w:p>
        </w:tc>
        <w:tc>
          <w:tcPr>
            <w:tcW w:w="992" w:type="dxa"/>
            <w:tcBorders>
              <w:right w:val="single" w:sz="12" w:space="0" w:color="auto"/>
            </w:tcBorders>
          </w:tcPr>
          <w:p w14:paraId="11CDAE02" w14:textId="77777777" w:rsidR="00381664" w:rsidRDefault="00381664" w:rsidP="00381664">
            <w:pPr>
              <w:pStyle w:val="NoSpacing"/>
              <w:spacing w:line="276" w:lineRule="auto"/>
              <w:jc w:val="right"/>
            </w:pPr>
            <w:r>
              <w:t>0.81</w:t>
            </w:r>
          </w:p>
        </w:tc>
        <w:tc>
          <w:tcPr>
            <w:tcW w:w="1984" w:type="dxa"/>
            <w:gridSpan w:val="2"/>
            <w:tcBorders>
              <w:left w:val="single" w:sz="12" w:space="0" w:color="auto"/>
            </w:tcBorders>
          </w:tcPr>
          <w:p w14:paraId="1A992E9A"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019D77B1"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110583CE" w14:textId="77777777" w:rsidR="00381664" w:rsidRDefault="00381664" w:rsidP="00381664">
            <w:pPr>
              <w:pStyle w:val="NoSpacing"/>
              <w:spacing w:line="276" w:lineRule="auto"/>
              <w:jc w:val="right"/>
            </w:pPr>
            <w:r>
              <w:t>-</w:t>
            </w:r>
          </w:p>
        </w:tc>
      </w:tr>
      <w:tr w:rsidR="00381664" w14:paraId="6F98655B"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1BF322B4"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5987084A" w14:textId="77777777" w:rsidR="00381664" w:rsidRDefault="00381664" w:rsidP="00381664">
            <w:pPr>
              <w:pStyle w:val="NoSpacing"/>
              <w:spacing w:line="276" w:lineRule="auto"/>
              <w:rPr>
                <w:b/>
              </w:rPr>
            </w:pPr>
            <w:r>
              <w:rPr>
                <w:b/>
              </w:rPr>
              <w:t>MMR2</w:t>
            </w:r>
          </w:p>
        </w:tc>
        <w:tc>
          <w:tcPr>
            <w:tcW w:w="2126" w:type="dxa"/>
            <w:gridSpan w:val="2"/>
            <w:tcBorders>
              <w:left w:val="single" w:sz="12" w:space="0" w:color="auto"/>
            </w:tcBorders>
          </w:tcPr>
          <w:p w14:paraId="2C55E1DD" w14:textId="77777777" w:rsidR="00381664" w:rsidRDefault="00381664" w:rsidP="00381664">
            <w:pPr>
              <w:pStyle w:val="NoSpacing"/>
              <w:spacing w:line="276" w:lineRule="auto"/>
              <w:jc w:val="right"/>
            </w:pPr>
            <w:proofErr w:type="spellStart"/>
            <w:r>
              <w:t>n.a.</w:t>
            </w:r>
            <w:proofErr w:type="spellEnd"/>
          </w:p>
        </w:tc>
        <w:tc>
          <w:tcPr>
            <w:tcW w:w="1985" w:type="dxa"/>
            <w:gridSpan w:val="2"/>
          </w:tcPr>
          <w:p w14:paraId="75C6B319" w14:textId="77777777" w:rsidR="00381664" w:rsidRDefault="00381664" w:rsidP="00381664">
            <w:pPr>
              <w:pStyle w:val="NoSpacing"/>
              <w:spacing w:line="276" w:lineRule="auto"/>
              <w:jc w:val="right"/>
            </w:pPr>
            <w:proofErr w:type="spellStart"/>
            <w:r>
              <w:t>n.a.</w:t>
            </w:r>
            <w:proofErr w:type="spellEnd"/>
          </w:p>
        </w:tc>
        <w:tc>
          <w:tcPr>
            <w:tcW w:w="992" w:type="dxa"/>
            <w:tcBorders>
              <w:right w:val="single" w:sz="12" w:space="0" w:color="auto"/>
            </w:tcBorders>
          </w:tcPr>
          <w:p w14:paraId="62D1C1C9" w14:textId="77777777" w:rsidR="00381664" w:rsidRDefault="00381664" w:rsidP="00381664">
            <w:pPr>
              <w:pStyle w:val="NoSpacing"/>
              <w:spacing w:line="276" w:lineRule="auto"/>
              <w:jc w:val="right"/>
            </w:pPr>
            <w:r>
              <w:t>-</w:t>
            </w:r>
          </w:p>
        </w:tc>
        <w:tc>
          <w:tcPr>
            <w:tcW w:w="1984" w:type="dxa"/>
            <w:gridSpan w:val="2"/>
            <w:tcBorders>
              <w:left w:val="single" w:sz="12" w:space="0" w:color="auto"/>
            </w:tcBorders>
          </w:tcPr>
          <w:p w14:paraId="24043807" w14:textId="77777777" w:rsidR="00381664" w:rsidRDefault="00381664" w:rsidP="00381664">
            <w:pPr>
              <w:pStyle w:val="NoSpacing"/>
              <w:spacing w:line="276" w:lineRule="auto"/>
              <w:jc w:val="right"/>
            </w:pPr>
            <w:r>
              <w:t>107 (100-115)</w:t>
            </w:r>
          </w:p>
        </w:tc>
        <w:tc>
          <w:tcPr>
            <w:tcW w:w="1843" w:type="dxa"/>
            <w:gridSpan w:val="2"/>
          </w:tcPr>
          <w:p w14:paraId="50E62F9F" w14:textId="77777777" w:rsidR="00381664" w:rsidRDefault="00381664" w:rsidP="00381664">
            <w:pPr>
              <w:pStyle w:val="NoSpacing"/>
              <w:spacing w:line="276" w:lineRule="auto"/>
              <w:jc w:val="right"/>
            </w:pPr>
            <w:r>
              <w:t>107 (100-114)</w:t>
            </w:r>
          </w:p>
        </w:tc>
        <w:tc>
          <w:tcPr>
            <w:tcW w:w="1019" w:type="dxa"/>
            <w:tcBorders>
              <w:right w:val="single" w:sz="12" w:space="0" w:color="auto"/>
            </w:tcBorders>
          </w:tcPr>
          <w:p w14:paraId="29BDC0C1" w14:textId="77777777" w:rsidR="00381664" w:rsidRDefault="00381664" w:rsidP="00381664">
            <w:pPr>
              <w:pStyle w:val="NoSpacing"/>
              <w:spacing w:line="276" w:lineRule="auto"/>
              <w:jc w:val="right"/>
            </w:pPr>
            <w:r>
              <w:t>0.39</w:t>
            </w:r>
          </w:p>
        </w:tc>
      </w:tr>
      <w:tr w:rsidR="00381664" w14:paraId="242FD6F0" w14:textId="77777777" w:rsidTr="00381664">
        <w:tc>
          <w:tcPr>
            <w:tcW w:w="1560" w:type="dxa"/>
            <w:gridSpan w:val="2"/>
            <w:vMerge/>
            <w:tcBorders>
              <w:top w:val="single" w:sz="2" w:space="0" w:color="auto"/>
              <w:left w:val="single" w:sz="12" w:space="0" w:color="auto"/>
              <w:bottom w:val="single" w:sz="2" w:space="0" w:color="auto"/>
              <w:right w:val="single" w:sz="2" w:space="0" w:color="auto"/>
            </w:tcBorders>
          </w:tcPr>
          <w:p w14:paraId="44754B92"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2" w:space="0" w:color="auto"/>
              <w:right w:val="single" w:sz="12" w:space="0" w:color="auto"/>
            </w:tcBorders>
          </w:tcPr>
          <w:p w14:paraId="62E0EF16" w14:textId="77777777" w:rsidR="00381664" w:rsidRDefault="00381664" w:rsidP="00381664">
            <w:pPr>
              <w:pStyle w:val="NoSpacing"/>
              <w:spacing w:line="276" w:lineRule="auto"/>
              <w:rPr>
                <w:b/>
              </w:rPr>
            </w:pPr>
            <w:r>
              <w:rPr>
                <w:b/>
              </w:rPr>
              <w:t>MenC</w:t>
            </w:r>
          </w:p>
        </w:tc>
        <w:tc>
          <w:tcPr>
            <w:tcW w:w="2126" w:type="dxa"/>
            <w:gridSpan w:val="2"/>
            <w:tcBorders>
              <w:left w:val="single" w:sz="12" w:space="0" w:color="auto"/>
            </w:tcBorders>
          </w:tcPr>
          <w:p w14:paraId="6A411108" w14:textId="77777777" w:rsidR="00381664" w:rsidRDefault="00381664" w:rsidP="00381664">
            <w:pPr>
              <w:pStyle w:val="NoSpacing"/>
              <w:spacing w:line="276" w:lineRule="auto"/>
              <w:jc w:val="right"/>
            </w:pPr>
            <w:r>
              <w:t>14 (14-16)</w:t>
            </w:r>
          </w:p>
        </w:tc>
        <w:tc>
          <w:tcPr>
            <w:tcW w:w="1985" w:type="dxa"/>
            <w:gridSpan w:val="2"/>
          </w:tcPr>
          <w:p w14:paraId="5D374B47" w14:textId="77777777" w:rsidR="00381664" w:rsidRDefault="00381664" w:rsidP="00381664">
            <w:pPr>
              <w:pStyle w:val="NoSpacing"/>
              <w:spacing w:line="276" w:lineRule="auto"/>
              <w:jc w:val="right"/>
            </w:pPr>
            <w:r>
              <w:t>14 (14-16)</w:t>
            </w:r>
          </w:p>
        </w:tc>
        <w:tc>
          <w:tcPr>
            <w:tcW w:w="992" w:type="dxa"/>
            <w:tcBorders>
              <w:right w:val="single" w:sz="12" w:space="0" w:color="auto"/>
            </w:tcBorders>
          </w:tcPr>
          <w:p w14:paraId="2D4FC7CC" w14:textId="77777777" w:rsidR="00381664" w:rsidRDefault="00381664" w:rsidP="00381664">
            <w:pPr>
              <w:pStyle w:val="NoSpacing"/>
              <w:spacing w:line="276" w:lineRule="auto"/>
              <w:jc w:val="right"/>
            </w:pPr>
            <w:r>
              <w:t>0.89</w:t>
            </w:r>
          </w:p>
        </w:tc>
        <w:tc>
          <w:tcPr>
            <w:tcW w:w="1984" w:type="dxa"/>
            <w:gridSpan w:val="2"/>
            <w:tcBorders>
              <w:left w:val="single" w:sz="12" w:space="0" w:color="auto"/>
            </w:tcBorders>
          </w:tcPr>
          <w:p w14:paraId="68B0B140" w14:textId="77777777" w:rsidR="00381664" w:rsidRDefault="00381664" w:rsidP="00381664">
            <w:pPr>
              <w:pStyle w:val="NoSpacing"/>
              <w:spacing w:line="276" w:lineRule="auto"/>
              <w:jc w:val="right"/>
            </w:pPr>
            <w:proofErr w:type="spellStart"/>
            <w:r>
              <w:t>n.a.</w:t>
            </w:r>
            <w:proofErr w:type="spellEnd"/>
          </w:p>
        </w:tc>
        <w:tc>
          <w:tcPr>
            <w:tcW w:w="1843" w:type="dxa"/>
            <w:gridSpan w:val="2"/>
          </w:tcPr>
          <w:p w14:paraId="5D8CE3C7" w14:textId="77777777" w:rsidR="00381664" w:rsidRDefault="00381664" w:rsidP="00381664">
            <w:pPr>
              <w:pStyle w:val="NoSpacing"/>
              <w:spacing w:line="276" w:lineRule="auto"/>
              <w:jc w:val="right"/>
            </w:pPr>
            <w:proofErr w:type="spellStart"/>
            <w:r>
              <w:t>n.a.</w:t>
            </w:r>
            <w:proofErr w:type="spellEnd"/>
          </w:p>
        </w:tc>
        <w:tc>
          <w:tcPr>
            <w:tcW w:w="1019" w:type="dxa"/>
            <w:tcBorders>
              <w:right w:val="single" w:sz="12" w:space="0" w:color="auto"/>
            </w:tcBorders>
          </w:tcPr>
          <w:p w14:paraId="010B28FB" w14:textId="77777777" w:rsidR="00381664" w:rsidRDefault="00381664" w:rsidP="00381664">
            <w:pPr>
              <w:pStyle w:val="NoSpacing"/>
              <w:spacing w:line="276" w:lineRule="auto"/>
              <w:jc w:val="right"/>
            </w:pPr>
            <w:r>
              <w:t>-</w:t>
            </w:r>
          </w:p>
        </w:tc>
      </w:tr>
      <w:tr w:rsidR="00381664" w14:paraId="7CBEE7E0" w14:textId="77777777" w:rsidTr="00381664">
        <w:tc>
          <w:tcPr>
            <w:tcW w:w="1560" w:type="dxa"/>
            <w:gridSpan w:val="2"/>
            <w:vMerge/>
            <w:tcBorders>
              <w:top w:val="single" w:sz="2" w:space="0" w:color="auto"/>
              <w:left w:val="single" w:sz="12" w:space="0" w:color="auto"/>
              <w:bottom w:val="single" w:sz="12" w:space="0" w:color="auto"/>
              <w:right w:val="single" w:sz="2" w:space="0" w:color="auto"/>
            </w:tcBorders>
          </w:tcPr>
          <w:p w14:paraId="5A55800A" w14:textId="77777777" w:rsidR="00381664" w:rsidRPr="00D341A1" w:rsidRDefault="00381664" w:rsidP="00381664">
            <w:pPr>
              <w:pStyle w:val="NoSpacing"/>
              <w:spacing w:line="276" w:lineRule="auto"/>
              <w:rPr>
                <w:b/>
              </w:rPr>
            </w:pPr>
          </w:p>
        </w:tc>
        <w:tc>
          <w:tcPr>
            <w:tcW w:w="1843" w:type="dxa"/>
            <w:tcBorders>
              <w:top w:val="single" w:sz="2" w:space="0" w:color="auto"/>
              <w:left w:val="single" w:sz="2" w:space="0" w:color="auto"/>
              <w:bottom w:val="single" w:sz="12" w:space="0" w:color="auto"/>
              <w:right w:val="single" w:sz="12" w:space="0" w:color="auto"/>
            </w:tcBorders>
          </w:tcPr>
          <w:p w14:paraId="1D1DF695" w14:textId="77777777" w:rsidR="00381664" w:rsidRDefault="00381664" w:rsidP="00381664">
            <w:pPr>
              <w:pStyle w:val="NoSpacing"/>
              <w:spacing w:line="276" w:lineRule="auto"/>
              <w:rPr>
                <w:b/>
              </w:rPr>
            </w:pPr>
            <w:r>
              <w:rPr>
                <w:b/>
              </w:rPr>
              <w:t>Hib</w:t>
            </w:r>
          </w:p>
        </w:tc>
        <w:tc>
          <w:tcPr>
            <w:tcW w:w="2126" w:type="dxa"/>
            <w:gridSpan w:val="2"/>
            <w:tcBorders>
              <w:left w:val="single" w:sz="12" w:space="0" w:color="auto"/>
              <w:bottom w:val="single" w:sz="12" w:space="0" w:color="auto"/>
            </w:tcBorders>
          </w:tcPr>
          <w:p w14:paraId="2189865A" w14:textId="77777777" w:rsidR="00381664" w:rsidRDefault="00381664" w:rsidP="00381664">
            <w:pPr>
              <w:pStyle w:val="NoSpacing"/>
              <w:spacing w:line="276" w:lineRule="auto"/>
              <w:jc w:val="right"/>
            </w:pPr>
            <w:r>
              <w:t>11 (10-13)</w:t>
            </w:r>
          </w:p>
        </w:tc>
        <w:tc>
          <w:tcPr>
            <w:tcW w:w="1985" w:type="dxa"/>
            <w:gridSpan w:val="2"/>
            <w:tcBorders>
              <w:bottom w:val="single" w:sz="12" w:space="0" w:color="auto"/>
            </w:tcBorders>
          </w:tcPr>
          <w:p w14:paraId="33F3E477" w14:textId="77777777" w:rsidR="00381664" w:rsidRDefault="00381664" w:rsidP="00381664">
            <w:pPr>
              <w:pStyle w:val="NoSpacing"/>
              <w:spacing w:line="276" w:lineRule="auto"/>
              <w:jc w:val="right"/>
            </w:pPr>
            <w:r>
              <w:t>11 (10-13)</w:t>
            </w:r>
          </w:p>
        </w:tc>
        <w:tc>
          <w:tcPr>
            <w:tcW w:w="992" w:type="dxa"/>
            <w:tcBorders>
              <w:bottom w:val="single" w:sz="12" w:space="0" w:color="auto"/>
              <w:right w:val="single" w:sz="12" w:space="0" w:color="auto"/>
            </w:tcBorders>
          </w:tcPr>
          <w:p w14:paraId="2E9084CB" w14:textId="77777777" w:rsidR="00381664" w:rsidRDefault="00381664" w:rsidP="00381664">
            <w:pPr>
              <w:pStyle w:val="NoSpacing"/>
              <w:spacing w:line="276" w:lineRule="auto"/>
              <w:jc w:val="right"/>
            </w:pPr>
            <w:r>
              <w:t>0.17</w:t>
            </w:r>
          </w:p>
        </w:tc>
        <w:tc>
          <w:tcPr>
            <w:tcW w:w="1984" w:type="dxa"/>
            <w:gridSpan w:val="2"/>
            <w:tcBorders>
              <w:left w:val="single" w:sz="12" w:space="0" w:color="auto"/>
              <w:bottom w:val="single" w:sz="12" w:space="0" w:color="auto"/>
            </w:tcBorders>
          </w:tcPr>
          <w:p w14:paraId="7943383C" w14:textId="77777777" w:rsidR="00381664" w:rsidRDefault="00381664" w:rsidP="00381664">
            <w:pPr>
              <w:pStyle w:val="NoSpacing"/>
              <w:spacing w:line="276" w:lineRule="auto"/>
              <w:jc w:val="right"/>
            </w:pPr>
            <w:proofErr w:type="spellStart"/>
            <w:r>
              <w:t>n.a.</w:t>
            </w:r>
            <w:proofErr w:type="spellEnd"/>
          </w:p>
        </w:tc>
        <w:tc>
          <w:tcPr>
            <w:tcW w:w="1843" w:type="dxa"/>
            <w:gridSpan w:val="2"/>
            <w:tcBorders>
              <w:bottom w:val="single" w:sz="12" w:space="0" w:color="auto"/>
            </w:tcBorders>
          </w:tcPr>
          <w:p w14:paraId="22D1437E" w14:textId="77777777" w:rsidR="00381664" w:rsidRDefault="00381664" w:rsidP="00381664">
            <w:pPr>
              <w:pStyle w:val="NoSpacing"/>
              <w:spacing w:line="276" w:lineRule="auto"/>
              <w:jc w:val="right"/>
            </w:pPr>
            <w:proofErr w:type="spellStart"/>
            <w:r>
              <w:t>n.a.</w:t>
            </w:r>
            <w:proofErr w:type="spellEnd"/>
          </w:p>
        </w:tc>
        <w:tc>
          <w:tcPr>
            <w:tcW w:w="1019" w:type="dxa"/>
            <w:tcBorders>
              <w:bottom w:val="single" w:sz="12" w:space="0" w:color="auto"/>
              <w:right w:val="single" w:sz="12" w:space="0" w:color="auto"/>
            </w:tcBorders>
          </w:tcPr>
          <w:p w14:paraId="51170F9D" w14:textId="77777777" w:rsidR="00381664" w:rsidRDefault="00381664" w:rsidP="00381664">
            <w:pPr>
              <w:pStyle w:val="NoSpacing"/>
              <w:spacing w:line="276" w:lineRule="auto"/>
              <w:jc w:val="right"/>
            </w:pPr>
            <w:r>
              <w:t>-</w:t>
            </w:r>
          </w:p>
        </w:tc>
      </w:tr>
    </w:tbl>
    <w:p w14:paraId="0F68B897" w14:textId="77777777" w:rsidR="004E5972" w:rsidRDefault="004E5972" w:rsidP="005F1E8C">
      <w:pPr>
        <w:spacing w:line="360" w:lineRule="auto"/>
        <w:rPr>
          <w:rFonts w:cs="Tahoma"/>
          <w:b/>
          <w:sz w:val="20"/>
          <w:szCs w:val="20"/>
        </w:rPr>
      </w:pPr>
    </w:p>
    <w:p w14:paraId="037A6717" w14:textId="77777777" w:rsidR="00381664" w:rsidRDefault="00381664">
      <w:pPr>
        <w:spacing w:after="200" w:line="276" w:lineRule="auto"/>
        <w:rPr>
          <w:rFonts w:cs="Tahoma"/>
          <w:b/>
        </w:rPr>
      </w:pPr>
      <w:bookmarkStart w:id="2" w:name="_Hlk23617746"/>
      <w:bookmarkEnd w:id="1"/>
      <w:r>
        <w:rPr>
          <w:rFonts w:cs="Tahoma"/>
          <w:b/>
        </w:rPr>
        <w:br w:type="page"/>
      </w:r>
    </w:p>
    <w:p w14:paraId="2470EB03" w14:textId="2307E9F0" w:rsidR="00A14E14" w:rsidRDefault="00304382" w:rsidP="005F1E8C">
      <w:pPr>
        <w:spacing w:after="200" w:line="360" w:lineRule="auto"/>
        <w:rPr>
          <w:rFonts w:cs="Tahoma"/>
        </w:rPr>
      </w:pPr>
      <w:r w:rsidRPr="008A54A8">
        <w:rPr>
          <w:rFonts w:cs="Tahoma"/>
          <w:b/>
        </w:rPr>
        <w:lastRenderedPageBreak/>
        <w:t>TABLE 3.</w:t>
      </w:r>
      <w:r w:rsidR="00A14E14" w:rsidRPr="008A54A8">
        <w:rPr>
          <w:rFonts w:cs="Tahoma"/>
        </w:rPr>
        <w:t xml:space="preserve"> Comparison of proportions of infants and children with protective IgG levels by educational level of mother and net household income</w:t>
      </w:r>
    </w:p>
    <w:tbl>
      <w:tblPr>
        <w:tblStyle w:val="TableGrid"/>
        <w:tblW w:w="14582" w:type="dxa"/>
        <w:tblInd w:w="-299" w:type="dxa"/>
        <w:tblLayout w:type="fixed"/>
        <w:tblLook w:val="04A0" w:firstRow="1" w:lastRow="0" w:firstColumn="1" w:lastColumn="0" w:noHBand="0" w:noVBand="1"/>
      </w:tblPr>
      <w:tblGrid>
        <w:gridCol w:w="1418"/>
        <w:gridCol w:w="1418"/>
        <w:gridCol w:w="2106"/>
        <w:gridCol w:w="994"/>
        <w:gridCol w:w="850"/>
        <w:gridCol w:w="992"/>
        <w:gridCol w:w="993"/>
        <w:gridCol w:w="991"/>
        <w:gridCol w:w="993"/>
        <w:gridCol w:w="851"/>
        <w:gridCol w:w="992"/>
        <w:gridCol w:w="992"/>
        <w:gridCol w:w="971"/>
        <w:gridCol w:w="21"/>
      </w:tblGrid>
      <w:tr w:rsidR="00C4676F" w:rsidRPr="00D341A1" w14:paraId="23D904AE" w14:textId="77777777" w:rsidTr="00C6608B">
        <w:tc>
          <w:tcPr>
            <w:tcW w:w="1418" w:type="dxa"/>
            <w:vMerge w:val="restart"/>
            <w:tcBorders>
              <w:top w:val="single" w:sz="12" w:space="0" w:color="auto"/>
              <w:left w:val="single" w:sz="12" w:space="0" w:color="auto"/>
              <w:right w:val="single" w:sz="2" w:space="0" w:color="auto"/>
            </w:tcBorders>
          </w:tcPr>
          <w:p w14:paraId="4F628451" w14:textId="77777777" w:rsidR="00C4676F" w:rsidRPr="00D341A1" w:rsidRDefault="00C4676F" w:rsidP="00C6608B">
            <w:pPr>
              <w:pStyle w:val="NoSpacing"/>
              <w:spacing w:line="276" w:lineRule="auto"/>
              <w:rPr>
                <w:b/>
              </w:rPr>
            </w:pPr>
          </w:p>
        </w:tc>
        <w:tc>
          <w:tcPr>
            <w:tcW w:w="1418" w:type="dxa"/>
            <w:vMerge w:val="restart"/>
            <w:tcBorders>
              <w:top w:val="single" w:sz="12" w:space="0" w:color="auto"/>
              <w:left w:val="single" w:sz="2" w:space="0" w:color="auto"/>
              <w:right w:val="single" w:sz="2" w:space="0" w:color="auto"/>
            </w:tcBorders>
          </w:tcPr>
          <w:p w14:paraId="117AF025" w14:textId="77777777" w:rsidR="00C4676F" w:rsidRPr="00D341A1" w:rsidRDefault="00C4676F" w:rsidP="00C6608B">
            <w:pPr>
              <w:pStyle w:val="NoSpacing"/>
              <w:spacing w:line="276" w:lineRule="auto"/>
              <w:rPr>
                <w:b/>
              </w:rPr>
            </w:pPr>
          </w:p>
        </w:tc>
        <w:tc>
          <w:tcPr>
            <w:tcW w:w="2106" w:type="dxa"/>
            <w:vMerge w:val="restart"/>
            <w:tcBorders>
              <w:top w:val="single" w:sz="12" w:space="0" w:color="auto"/>
              <w:left w:val="single" w:sz="2" w:space="0" w:color="auto"/>
              <w:right w:val="single" w:sz="12" w:space="0" w:color="auto"/>
            </w:tcBorders>
          </w:tcPr>
          <w:p w14:paraId="345B7151" w14:textId="77777777" w:rsidR="00C4676F" w:rsidRPr="00D341A1" w:rsidRDefault="00C4676F" w:rsidP="00C6608B">
            <w:pPr>
              <w:pStyle w:val="NoSpacing"/>
              <w:spacing w:line="276" w:lineRule="auto"/>
              <w:rPr>
                <w:b/>
              </w:rPr>
            </w:pPr>
          </w:p>
        </w:tc>
        <w:tc>
          <w:tcPr>
            <w:tcW w:w="4820" w:type="dxa"/>
            <w:gridSpan w:val="5"/>
            <w:tcBorders>
              <w:top w:val="single" w:sz="12" w:space="0" w:color="auto"/>
              <w:left w:val="single" w:sz="12" w:space="0" w:color="auto"/>
              <w:right w:val="single" w:sz="12" w:space="0" w:color="auto"/>
            </w:tcBorders>
          </w:tcPr>
          <w:p w14:paraId="3316FAE8" w14:textId="77777777" w:rsidR="00C4676F" w:rsidRPr="00D341A1" w:rsidRDefault="00C4676F" w:rsidP="00C6608B">
            <w:pPr>
              <w:pStyle w:val="NoSpacing"/>
              <w:spacing w:line="276" w:lineRule="auto"/>
              <w:rPr>
                <w:b/>
              </w:rPr>
            </w:pPr>
            <w:r>
              <w:rPr>
                <w:b/>
              </w:rPr>
              <w:t>Educational level of mother</w:t>
            </w:r>
          </w:p>
        </w:tc>
        <w:tc>
          <w:tcPr>
            <w:tcW w:w="4820" w:type="dxa"/>
            <w:gridSpan w:val="6"/>
            <w:tcBorders>
              <w:top w:val="single" w:sz="12" w:space="0" w:color="auto"/>
              <w:left w:val="single" w:sz="12" w:space="0" w:color="auto"/>
              <w:right w:val="single" w:sz="12" w:space="0" w:color="auto"/>
            </w:tcBorders>
          </w:tcPr>
          <w:p w14:paraId="13A45EE4" w14:textId="77777777" w:rsidR="00C4676F" w:rsidRPr="00D341A1" w:rsidRDefault="00C4676F" w:rsidP="00C6608B">
            <w:pPr>
              <w:pStyle w:val="NoSpacing"/>
              <w:spacing w:line="276" w:lineRule="auto"/>
              <w:rPr>
                <w:b/>
              </w:rPr>
            </w:pPr>
            <w:r>
              <w:rPr>
                <w:b/>
              </w:rPr>
              <w:t>Net household income</w:t>
            </w:r>
          </w:p>
        </w:tc>
      </w:tr>
      <w:tr w:rsidR="00C4676F" w:rsidRPr="00D341A1" w14:paraId="240CD5DD" w14:textId="77777777" w:rsidTr="00C6608B">
        <w:trPr>
          <w:trHeight w:val="170"/>
        </w:trPr>
        <w:tc>
          <w:tcPr>
            <w:tcW w:w="1418" w:type="dxa"/>
            <w:vMerge/>
            <w:tcBorders>
              <w:left w:val="single" w:sz="12" w:space="0" w:color="auto"/>
              <w:bottom w:val="single" w:sz="2" w:space="0" w:color="auto"/>
              <w:right w:val="single" w:sz="2" w:space="0" w:color="auto"/>
            </w:tcBorders>
          </w:tcPr>
          <w:p w14:paraId="5795555C" w14:textId="77777777" w:rsidR="00C4676F" w:rsidRPr="00D341A1" w:rsidRDefault="00C4676F" w:rsidP="00C6608B">
            <w:pPr>
              <w:pStyle w:val="NoSpacing"/>
              <w:spacing w:line="276" w:lineRule="auto"/>
              <w:rPr>
                <w:b/>
              </w:rPr>
            </w:pPr>
          </w:p>
        </w:tc>
        <w:tc>
          <w:tcPr>
            <w:tcW w:w="1418" w:type="dxa"/>
            <w:vMerge/>
            <w:tcBorders>
              <w:left w:val="single" w:sz="2" w:space="0" w:color="auto"/>
              <w:bottom w:val="single" w:sz="2" w:space="0" w:color="auto"/>
              <w:right w:val="single" w:sz="2" w:space="0" w:color="auto"/>
            </w:tcBorders>
          </w:tcPr>
          <w:p w14:paraId="16F89592" w14:textId="77777777" w:rsidR="00C4676F" w:rsidRPr="00D341A1" w:rsidRDefault="00C4676F" w:rsidP="00C6608B">
            <w:pPr>
              <w:pStyle w:val="NoSpacing"/>
              <w:spacing w:line="276" w:lineRule="auto"/>
              <w:rPr>
                <w:b/>
              </w:rPr>
            </w:pPr>
          </w:p>
        </w:tc>
        <w:tc>
          <w:tcPr>
            <w:tcW w:w="2106" w:type="dxa"/>
            <w:vMerge/>
            <w:tcBorders>
              <w:left w:val="single" w:sz="2" w:space="0" w:color="auto"/>
              <w:bottom w:val="single" w:sz="2" w:space="0" w:color="auto"/>
              <w:right w:val="single" w:sz="12" w:space="0" w:color="auto"/>
            </w:tcBorders>
          </w:tcPr>
          <w:p w14:paraId="598ED223" w14:textId="77777777" w:rsidR="00C4676F" w:rsidRPr="00D341A1" w:rsidRDefault="00C4676F" w:rsidP="00C6608B">
            <w:pPr>
              <w:pStyle w:val="NoSpacing"/>
              <w:spacing w:line="276" w:lineRule="auto"/>
              <w:rPr>
                <w:b/>
              </w:rPr>
            </w:pPr>
          </w:p>
        </w:tc>
        <w:tc>
          <w:tcPr>
            <w:tcW w:w="1844" w:type="dxa"/>
            <w:gridSpan w:val="2"/>
            <w:tcBorders>
              <w:left w:val="single" w:sz="12" w:space="0" w:color="auto"/>
              <w:bottom w:val="single" w:sz="4" w:space="0" w:color="auto"/>
            </w:tcBorders>
          </w:tcPr>
          <w:p w14:paraId="57206939" w14:textId="77777777" w:rsidR="00C4676F" w:rsidRPr="00D341A1" w:rsidRDefault="00C4676F" w:rsidP="00C6608B">
            <w:pPr>
              <w:pStyle w:val="NoSpacing"/>
              <w:spacing w:line="276" w:lineRule="auto"/>
              <w:rPr>
                <w:b/>
              </w:rPr>
            </w:pPr>
            <w:r w:rsidRPr="00D341A1">
              <w:rPr>
                <w:b/>
              </w:rPr>
              <w:t xml:space="preserve">Low </w:t>
            </w:r>
            <w:r>
              <w:rPr>
                <w:b/>
              </w:rPr>
              <w:t>educational level</w:t>
            </w:r>
          </w:p>
        </w:tc>
        <w:tc>
          <w:tcPr>
            <w:tcW w:w="1985" w:type="dxa"/>
            <w:gridSpan w:val="2"/>
            <w:tcBorders>
              <w:bottom w:val="single" w:sz="4" w:space="0" w:color="auto"/>
            </w:tcBorders>
          </w:tcPr>
          <w:p w14:paraId="117187C0" w14:textId="77777777" w:rsidR="00C4676F" w:rsidRPr="00D341A1" w:rsidRDefault="00C4676F" w:rsidP="00C6608B">
            <w:pPr>
              <w:pStyle w:val="NoSpacing"/>
              <w:spacing w:line="276" w:lineRule="auto"/>
              <w:rPr>
                <w:b/>
              </w:rPr>
            </w:pPr>
            <w:r>
              <w:rPr>
                <w:b/>
              </w:rPr>
              <w:t>H</w:t>
            </w:r>
            <w:r w:rsidRPr="00D341A1">
              <w:rPr>
                <w:b/>
              </w:rPr>
              <w:t xml:space="preserve">igh </w:t>
            </w:r>
            <w:r>
              <w:rPr>
                <w:b/>
              </w:rPr>
              <w:t>educational level</w:t>
            </w:r>
          </w:p>
        </w:tc>
        <w:tc>
          <w:tcPr>
            <w:tcW w:w="991" w:type="dxa"/>
            <w:tcBorders>
              <w:bottom w:val="single" w:sz="4" w:space="0" w:color="auto"/>
              <w:right w:val="single" w:sz="12" w:space="0" w:color="auto"/>
            </w:tcBorders>
          </w:tcPr>
          <w:p w14:paraId="4B7194A2" w14:textId="77777777" w:rsidR="00C4676F" w:rsidRPr="00D341A1" w:rsidRDefault="00C4676F" w:rsidP="00C6608B">
            <w:pPr>
              <w:pStyle w:val="NoSpacing"/>
              <w:spacing w:line="276" w:lineRule="auto"/>
              <w:rPr>
                <w:b/>
              </w:rPr>
            </w:pPr>
          </w:p>
        </w:tc>
        <w:tc>
          <w:tcPr>
            <w:tcW w:w="1844" w:type="dxa"/>
            <w:gridSpan w:val="2"/>
            <w:tcBorders>
              <w:left w:val="single" w:sz="12" w:space="0" w:color="auto"/>
              <w:bottom w:val="single" w:sz="4" w:space="0" w:color="auto"/>
            </w:tcBorders>
          </w:tcPr>
          <w:p w14:paraId="5F5FFA6B" w14:textId="77777777" w:rsidR="00C4676F" w:rsidRPr="00D341A1" w:rsidRDefault="00C4676F" w:rsidP="00C6608B">
            <w:pPr>
              <w:pStyle w:val="NoSpacing"/>
              <w:spacing w:line="276" w:lineRule="auto"/>
              <w:rPr>
                <w:b/>
              </w:rPr>
            </w:pPr>
            <w:r w:rsidRPr="00D341A1">
              <w:rPr>
                <w:b/>
              </w:rPr>
              <w:t xml:space="preserve">Low </w:t>
            </w:r>
            <w:r>
              <w:rPr>
                <w:b/>
              </w:rPr>
              <w:t>household income</w:t>
            </w:r>
          </w:p>
        </w:tc>
        <w:tc>
          <w:tcPr>
            <w:tcW w:w="1984" w:type="dxa"/>
            <w:gridSpan w:val="2"/>
            <w:tcBorders>
              <w:bottom w:val="single" w:sz="4" w:space="0" w:color="auto"/>
            </w:tcBorders>
          </w:tcPr>
          <w:p w14:paraId="0016C679" w14:textId="77777777" w:rsidR="00C4676F" w:rsidRPr="00D341A1" w:rsidRDefault="00C4676F" w:rsidP="00C6608B">
            <w:pPr>
              <w:pStyle w:val="NoSpacing"/>
              <w:spacing w:line="276" w:lineRule="auto"/>
              <w:rPr>
                <w:b/>
              </w:rPr>
            </w:pPr>
            <w:r>
              <w:rPr>
                <w:b/>
              </w:rPr>
              <w:t>H</w:t>
            </w:r>
            <w:r w:rsidRPr="00D341A1">
              <w:rPr>
                <w:b/>
              </w:rPr>
              <w:t xml:space="preserve">igh </w:t>
            </w:r>
            <w:r>
              <w:rPr>
                <w:b/>
              </w:rPr>
              <w:t>household income</w:t>
            </w:r>
          </w:p>
        </w:tc>
        <w:tc>
          <w:tcPr>
            <w:tcW w:w="992" w:type="dxa"/>
            <w:gridSpan w:val="2"/>
            <w:tcBorders>
              <w:bottom w:val="single" w:sz="4" w:space="0" w:color="auto"/>
              <w:right w:val="single" w:sz="12" w:space="0" w:color="auto"/>
            </w:tcBorders>
          </w:tcPr>
          <w:p w14:paraId="04C8BD25" w14:textId="77777777" w:rsidR="00C4676F" w:rsidRPr="00D341A1" w:rsidRDefault="00C4676F" w:rsidP="00C6608B">
            <w:pPr>
              <w:pStyle w:val="NoSpacing"/>
              <w:spacing w:line="276" w:lineRule="auto"/>
              <w:rPr>
                <w:b/>
              </w:rPr>
            </w:pPr>
          </w:p>
        </w:tc>
      </w:tr>
      <w:tr w:rsidR="00C4676F" w:rsidRPr="00D341A1" w14:paraId="1BF4D8FB" w14:textId="77777777" w:rsidTr="00C6608B">
        <w:trPr>
          <w:gridAfter w:val="1"/>
          <w:wAfter w:w="21" w:type="dxa"/>
          <w:trHeight w:val="170"/>
        </w:trPr>
        <w:tc>
          <w:tcPr>
            <w:tcW w:w="1418" w:type="dxa"/>
            <w:tcBorders>
              <w:top w:val="single" w:sz="2" w:space="0" w:color="auto"/>
              <w:left w:val="single" w:sz="12" w:space="0" w:color="auto"/>
              <w:bottom w:val="single" w:sz="12" w:space="0" w:color="auto"/>
              <w:right w:val="single" w:sz="2" w:space="0" w:color="auto"/>
            </w:tcBorders>
          </w:tcPr>
          <w:p w14:paraId="1B7540DE" w14:textId="77777777" w:rsidR="00C4676F" w:rsidRPr="00D341A1" w:rsidRDefault="00C4676F" w:rsidP="00C6608B">
            <w:pPr>
              <w:pStyle w:val="NoSpacing"/>
              <w:spacing w:line="276" w:lineRule="auto"/>
              <w:rPr>
                <w:b/>
              </w:rPr>
            </w:pPr>
            <w:r>
              <w:rPr>
                <w:b/>
              </w:rPr>
              <w:t xml:space="preserve">Pathogen </w:t>
            </w:r>
          </w:p>
        </w:tc>
        <w:tc>
          <w:tcPr>
            <w:tcW w:w="1418" w:type="dxa"/>
            <w:tcBorders>
              <w:top w:val="single" w:sz="2" w:space="0" w:color="auto"/>
              <w:left w:val="single" w:sz="2" w:space="0" w:color="auto"/>
              <w:bottom w:val="single" w:sz="12" w:space="0" w:color="auto"/>
              <w:right w:val="single" w:sz="2" w:space="0" w:color="auto"/>
            </w:tcBorders>
          </w:tcPr>
          <w:p w14:paraId="7C465425" w14:textId="77777777" w:rsidR="00C4676F" w:rsidRPr="00D341A1" w:rsidRDefault="00C4676F" w:rsidP="00C6608B">
            <w:pPr>
              <w:pStyle w:val="NoSpacing"/>
              <w:spacing w:line="276" w:lineRule="auto"/>
              <w:rPr>
                <w:b/>
              </w:rPr>
            </w:pPr>
            <w:r>
              <w:rPr>
                <w:b/>
              </w:rPr>
              <w:t xml:space="preserve">Threshold for protection </w:t>
            </w:r>
            <w:r w:rsidRPr="00A14E14">
              <w:rPr>
                <w:b/>
                <w:vertAlign w:val="superscript"/>
              </w:rPr>
              <w:t>17-24</w:t>
            </w:r>
          </w:p>
        </w:tc>
        <w:tc>
          <w:tcPr>
            <w:tcW w:w="2106" w:type="dxa"/>
            <w:tcBorders>
              <w:top w:val="single" w:sz="2" w:space="0" w:color="auto"/>
              <w:left w:val="single" w:sz="2" w:space="0" w:color="auto"/>
              <w:bottom w:val="single" w:sz="12" w:space="0" w:color="auto"/>
              <w:right w:val="single" w:sz="12" w:space="0" w:color="auto"/>
            </w:tcBorders>
          </w:tcPr>
          <w:p w14:paraId="311704EE" w14:textId="77777777" w:rsidR="00C4676F" w:rsidRPr="00D341A1" w:rsidRDefault="00C4676F" w:rsidP="00C6608B">
            <w:pPr>
              <w:pStyle w:val="NoSpacing"/>
              <w:spacing w:line="276" w:lineRule="auto"/>
              <w:rPr>
                <w:b/>
              </w:rPr>
            </w:pPr>
            <w:r>
              <w:rPr>
                <w:b/>
              </w:rPr>
              <w:t>Vaccination</w:t>
            </w:r>
          </w:p>
        </w:tc>
        <w:tc>
          <w:tcPr>
            <w:tcW w:w="994" w:type="dxa"/>
            <w:tcBorders>
              <w:left w:val="single" w:sz="12" w:space="0" w:color="auto"/>
              <w:bottom w:val="single" w:sz="12" w:space="0" w:color="auto"/>
            </w:tcBorders>
          </w:tcPr>
          <w:p w14:paraId="5B24F11B" w14:textId="77777777" w:rsidR="00C4676F" w:rsidRPr="00D341A1" w:rsidRDefault="00C4676F" w:rsidP="00C6608B">
            <w:pPr>
              <w:pStyle w:val="NoSpacing"/>
              <w:spacing w:line="276" w:lineRule="auto"/>
              <w:jc w:val="right"/>
              <w:rPr>
                <w:b/>
              </w:rPr>
            </w:pPr>
            <w:r>
              <w:rPr>
                <w:b/>
              </w:rPr>
              <w:t>n/</w:t>
            </w:r>
            <w:r w:rsidRPr="00D341A1">
              <w:rPr>
                <w:b/>
              </w:rPr>
              <w:t>N</w:t>
            </w:r>
          </w:p>
        </w:tc>
        <w:tc>
          <w:tcPr>
            <w:tcW w:w="850" w:type="dxa"/>
            <w:tcBorders>
              <w:bottom w:val="single" w:sz="12" w:space="0" w:color="auto"/>
            </w:tcBorders>
          </w:tcPr>
          <w:p w14:paraId="33428010" w14:textId="77777777" w:rsidR="00C4676F" w:rsidRPr="00D341A1" w:rsidRDefault="00C4676F" w:rsidP="00C6608B">
            <w:pPr>
              <w:pStyle w:val="NoSpacing"/>
              <w:spacing w:line="276" w:lineRule="auto"/>
              <w:jc w:val="right"/>
              <w:rPr>
                <w:b/>
              </w:rPr>
            </w:pPr>
            <w:r w:rsidRPr="00D341A1">
              <w:rPr>
                <w:b/>
              </w:rPr>
              <w:t>%</w:t>
            </w:r>
          </w:p>
        </w:tc>
        <w:tc>
          <w:tcPr>
            <w:tcW w:w="992" w:type="dxa"/>
            <w:tcBorders>
              <w:bottom w:val="single" w:sz="12" w:space="0" w:color="auto"/>
            </w:tcBorders>
          </w:tcPr>
          <w:p w14:paraId="1937A4D4" w14:textId="77777777" w:rsidR="00C4676F" w:rsidRPr="00D341A1" w:rsidRDefault="00C4676F" w:rsidP="00C6608B">
            <w:pPr>
              <w:pStyle w:val="NoSpacing"/>
              <w:spacing w:line="276" w:lineRule="auto"/>
              <w:jc w:val="right"/>
              <w:rPr>
                <w:b/>
              </w:rPr>
            </w:pPr>
            <w:r w:rsidRPr="00D341A1">
              <w:rPr>
                <w:b/>
              </w:rPr>
              <w:t>n</w:t>
            </w:r>
            <w:r>
              <w:rPr>
                <w:b/>
              </w:rPr>
              <w:t>/N</w:t>
            </w:r>
          </w:p>
        </w:tc>
        <w:tc>
          <w:tcPr>
            <w:tcW w:w="993" w:type="dxa"/>
            <w:tcBorders>
              <w:bottom w:val="single" w:sz="12" w:space="0" w:color="auto"/>
            </w:tcBorders>
          </w:tcPr>
          <w:p w14:paraId="06BB29A4" w14:textId="77777777" w:rsidR="00C4676F" w:rsidRPr="00D341A1" w:rsidRDefault="00C4676F" w:rsidP="00C6608B">
            <w:pPr>
              <w:pStyle w:val="NoSpacing"/>
              <w:spacing w:line="276" w:lineRule="auto"/>
              <w:jc w:val="right"/>
              <w:rPr>
                <w:b/>
              </w:rPr>
            </w:pPr>
            <w:r w:rsidRPr="00D341A1">
              <w:rPr>
                <w:b/>
              </w:rPr>
              <w:t>%</w:t>
            </w:r>
          </w:p>
        </w:tc>
        <w:tc>
          <w:tcPr>
            <w:tcW w:w="991" w:type="dxa"/>
            <w:tcBorders>
              <w:bottom w:val="single" w:sz="12" w:space="0" w:color="auto"/>
              <w:right w:val="single" w:sz="12" w:space="0" w:color="auto"/>
            </w:tcBorders>
          </w:tcPr>
          <w:p w14:paraId="55393D23" w14:textId="77777777" w:rsidR="00C4676F" w:rsidRPr="00D341A1" w:rsidRDefault="00C4676F" w:rsidP="00C6608B">
            <w:pPr>
              <w:pStyle w:val="NoSpacing"/>
              <w:spacing w:line="276" w:lineRule="auto"/>
              <w:jc w:val="right"/>
              <w:rPr>
                <w:b/>
              </w:rPr>
            </w:pPr>
            <w:r w:rsidRPr="00D341A1">
              <w:rPr>
                <w:b/>
              </w:rPr>
              <w:t>p-value</w:t>
            </w:r>
          </w:p>
        </w:tc>
        <w:tc>
          <w:tcPr>
            <w:tcW w:w="993" w:type="dxa"/>
            <w:tcBorders>
              <w:left w:val="single" w:sz="12" w:space="0" w:color="auto"/>
              <w:bottom w:val="single" w:sz="12" w:space="0" w:color="auto"/>
            </w:tcBorders>
          </w:tcPr>
          <w:p w14:paraId="0FEB4946" w14:textId="77777777" w:rsidR="00C4676F" w:rsidRPr="00D341A1" w:rsidRDefault="00C4676F" w:rsidP="00C6608B">
            <w:pPr>
              <w:pStyle w:val="NoSpacing"/>
              <w:spacing w:line="276" w:lineRule="auto"/>
              <w:jc w:val="right"/>
              <w:rPr>
                <w:b/>
              </w:rPr>
            </w:pPr>
            <w:r>
              <w:rPr>
                <w:b/>
              </w:rPr>
              <w:t>n/N</w:t>
            </w:r>
          </w:p>
        </w:tc>
        <w:tc>
          <w:tcPr>
            <w:tcW w:w="851" w:type="dxa"/>
            <w:tcBorders>
              <w:bottom w:val="single" w:sz="12" w:space="0" w:color="auto"/>
            </w:tcBorders>
          </w:tcPr>
          <w:p w14:paraId="5066C8F0" w14:textId="77777777" w:rsidR="00C4676F" w:rsidRPr="00D341A1" w:rsidRDefault="00C4676F" w:rsidP="00C6608B">
            <w:pPr>
              <w:pStyle w:val="NoSpacing"/>
              <w:spacing w:line="276" w:lineRule="auto"/>
              <w:jc w:val="right"/>
              <w:rPr>
                <w:b/>
              </w:rPr>
            </w:pPr>
            <w:r w:rsidRPr="00D341A1">
              <w:rPr>
                <w:b/>
              </w:rPr>
              <w:t>%</w:t>
            </w:r>
          </w:p>
        </w:tc>
        <w:tc>
          <w:tcPr>
            <w:tcW w:w="992" w:type="dxa"/>
            <w:tcBorders>
              <w:bottom w:val="single" w:sz="12" w:space="0" w:color="auto"/>
            </w:tcBorders>
          </w:tcPr>
          <w:p w14:paraId="1237761C" w14:textId="77777777" w:rsidR="00C4676F" w:rsidRPr="00D341A1" w:rsidRDefault="00C4676F" w:rsidP="00C6608B">
            <w:pPr>
              <w:pStyle w:val="NoSpacing"/>
              <w:spacing w:line="276" w:lineRule="auto"/>
              <w:jc w:val="right"/>
              <w:rPr>
                <w:b/>
              </w:rPr>
            </w:pPr>
            <w:r w:rsidRPr="00D341A1">
              <w:rPr>
                <w:b/>
              </w:rPr>
              <w:t>n</w:t>
            </w:r>
            <w:r>
              <w:rPr>
                <w:b/>
              </w:rPr>
              <w:t>/N</w:t>
            </w:r>
          </w:p>
        </w:tc>
        <w:tc>
          <w:tcPr>
            <w:tcW w:w="992" w:type="dxa"/>
            <w:tcBorders>
              <w:bottom w:val="single" w:sz="12" w:space="0" w:color="auto"/>
            </w:tcBorders>
          </w:tcPr>
          <w:p w14:paraId="74BAB841" w14:textId="77777777" w:rsidR="00C4676F" w:rsidRPr="00D341A1" w:rsidRDefault="00C4676F" w:rsidP="00C6608B">
            <w:pPr>
              <w:pStyle w:val="NoSpacing"/>
              <w:spacing w:line="276" w:lineRule="auto"/>
              <w:jc w:val="right"/>
              <w:rPr>
                <w:b/>
              </w:rPr>
            </w:pPr>
            <w:r w:rsidRPr="00D341A1">
              <w:rPr>
                <w:b/>
              </w:rPr>
              <w:t>%</w:t>
            </w:r>
          </w:p>
        </w:tc>
        <w:tc>
          <w:tcPr>
            <w:tcW w:w="971" w:type="dxa"/>
            <w:tcBorders>
              <w:bottom w:val="single" w:sz="12" w:space="0" w:color="auto"/>
              <w:right w:val="single" w:sz="12" w:space="0" w:color="auto"/>
            </w:tcBorders>
          </w:tcPr>
          <w:p w14:paraId="3A3B9CA2" w14:textId="77777777" w:rsidR="00C4676F" w:rsidRPr="00D341A1" w:rsidRDefault="00C4676F" w:rsidP="00C6608B">
            <w:pPr>
              <w:pStyle w:val="NoSpacing"/>
              <w:spacing w:line="276" w:lineRule="auto"/>
              <w:jc w:val="right"/>
              <w:rPr>
                <w:b/>
              </w:rPr>
            </w:pPr>
            <w:r w:rsidRPr="00D341A1">
              <w:rPr>
                <w:b/>
              </w:rPr>
              <w:t>p-value</w:t>
            </w:r>
          </w:p>
        </w:tc>
      </w:tr>
      <w:tr w:rsidR="00C4676F" w14:paraId="515B3C2E" w14:textId="77777777" w:rsidTr="00C6608B">
        <w:trPr>
          <w:gridAfter w:val="1"/>
          <w:wAfter w:w="21" w:type="dxa"/>
          <w:trHeight w:val="170"/>
        </w:trPr>
        <w:tc>
          <w:tcPr>
            <w:tcW w:w="1418" w:type="dxa"/>
            <w:tcBorders>
              <w:top w:val="single" w:sz="12" w:space="0" w:color="auto"/>
              <w:left w:val="single" w:sz="12" w:space="0" w:color="auto"/>
              <w:right w:val="single" w:sz="2" w:space="0" w:color="auto"/>
            </w:tcBorders>
          </w:tcPr>
          <w:p w14:paraId="1B34DEC4" w14:textId="77777777" w:rsidR="00C4676F" w:rsidRPr="00FE0150" w:rsidRDefault="00C4676F" w:rsidP="00C6608B">
            <w:pPr>
              <w:pStyle w:val="NoSpacing"/>
              <w:spacing w:line="276" w:lineRule="auto"/>
            </w:pPr>
            <w:r>
              <w:t>Measles</w:t>
            </w:r>
          </w:p>
        </w:tc>
        <w:tc>
          <w:tcPr>
            <w:tcW w:w="1418" w:type="dxa"/>
            <w:tcBorders>
              <w:top w:val="single" w:sz="12" w:space="0" w:color="auto"/>
              <w:left w:val="single" w:sz="2" w:space="0" w:color="auto"/>
              <w:right w:val="single" w:sz="2" w:space="0" w:color="auto"/>
            </w:tcBorders>
          </w:tcPr>
          <w:p w14:paraId="5652C6EA" w14:textId="77777777" w:rsidR="00C4676F" w:rsidRPr="00FE0150" w:rsidRDefault="00C4676F" w:rsidP="00C6608B">
            <w:pPr>
              <w:pStyle w:val="NoSpacing"/>
              <w:spacing w:line="276" w:lineRule="auto"/>
            </w:pPr>
            <w:r>
              <w:t>≥0.2 IU/ml</w:t>
            </w:r>
          </w:p>
        </w:tc>
        <w:tc>
          <w:tcPr>
            <w:tcW w:w="2106" w:type="dxa"/>
            <w:tcBorders>
              <w:top w:val="single" w:sz="12" w:space="0" w:color="auto"/>
              <w:left w:val="single" w:sz="2" w:space="0" w:color="auto"/>
              <w:right w:val="single" w:sz="12" w:space="0" w:color="auto"/>
            </w:tcBorders>
          </w:tcPr>
          <w:p w14:paraId="40A5E450" w14:textId="77777777" w:rsidR="00C4676F" w:rsidRPr="00FE0150" w:rsidRDefault="00C4676F" w:rsidP="00C6608B">
            <w:pPr>
              <w:pStyle w:val="NoSpacing"/>
              <w:spacing w:line="276" w:lineRule="auto"/>
            </w:pPr>
            <w:r>
              <w:t>BMR1, 1m-1y</w:t>
            </w:r>
          </w:p>
        </w:tc>
        <w:tc>
          <w:tcPr>
            <w:tcW w:w="994" w:type="dxa"/>
            <w:tcBorders>
              <w:top w:val="single" w:sz="12" w:space="0" w:color="auto"/>
              <w:left w:val="single" w:sz="12" w:space="0" w:color="auto"/>
            </w:tcBorders>
          </w:tcPr>
          <w:p w14:paraId="37349AB8" w14:textId="77777777" w:rsidR="00C4676F" w:rsidRDefault="00C4676F" w:rsidP="00C6608B">
            <w:pPr>
              <w:pStyle w:val="NoSpacing"/>
              <w:spacing w:line="276" w:lineRule="auto"/>
              <w:jc w:val="right"/>
            </w:pPr>
            <w:r>
              <w:t>42/43</w:t>
            </w:r>
          </w:p>
        </w:tc>
        <w:tc>
          <w:tcPr>
            <w:tcW w:w="850" w:type="dxa"/>
            <w:tcBorders>
              <w:top w:val="single" w:sz="12" w:space="0" w:color="auto"/>
            </w:tcBorders>
          </w:tcPr>
          <w:p w14:paraId="78204D85" w14:textId="77777777" w:rsidR="00C4676F" w:rsidRDefault="00C4676F" w:rsidP="00C6608B">
            <w:pPr>
              <w:pStyle w:val="NoSpacing"/>
              <w:spacing w:line="276" w:lineRule="auto"/>
              <w:jc w:val="right"/>
            </w:pPr>
            <w:r>
              <w:t>98%</w:t>
            </w:r>
          </w:p>
        </w:tc>
        <w:tc>
          <w:tcPr>
            <w:tcW w:w="992" w:type="dxa"/>
            <w:tcBorders>
              <w:top w:val="single" w:sz="12" w:space="0" w:color="auto"/>
            </w:tcBorders>
          </w:tcPr>
          <w:p w14:paraId="0A4AEEDE" w14:textId="77777777" w:rsidR="00C4676F" w:rsidRDefault="00C4676F" w:rsidP="00C6608B">
            <w:pPr>
              <w:pStyle w:val="NoSpacing"/>
              <w:spacing w:line="276" w:lineRule="auto"/>
              <w:jc w:val="right"/>
            </w:pPr>
            <w:r>
              <w:t>41/41</w:t>
            </w:r>
          </w:p>
        </w:tc>
        <w:tc>
          <w:tcPr>
            <w:tcW w:w="993" w:type="dxa"/>
            <w:tcBorders>
              <w:top w:val="single" w:sz="12" w:space="0" w:color="auto"/>
            </w:tcBorders>
          </w:tcPr>
          <w:p w14:paraId="77BA5E63" w14:textId="77777777" w:rsidR="00C4676F" w:rsidRDefault="00C4676F" w:rsidP="00C6608B">
            <w:pPr>
              <w:pStyle w:val="NoSpacing"/>
              <w:spacing w:line="276" w:lineRule="auto"/>
              <w:jc w:val="right"/>
            </w:pPr>
            <w:r>
              <w:t>100%</w:t>
            </w:r>
          </w:p>
        </w:tc>
        <w:tc>
          <w:tcPr>
            <w:tcW w:w="991" w:type="dxa"/>
            <w:tcBorders>
              <w:top w:val="single" w:sz="12" w:space="0" w:color="auto"/>
              <w:right w:val="single" w:sz="12" w:space="0" w:color="auto"/>
            </w:tcBorders>
          </w:tcPr>
          <w:p w14:paraId="43C3EE75" w14:textId="77777777" w:rsidR="00C4676F" w:rsidRDefault="00C4676F" w:rsidP="00C6608B">
            <w:pPr>
              <w:pStyle w:val="NoSpacing"/>
              <w:spacing w:line="276" w:lineRule="auto"/>
              <w:jc w:val="right"/>
            </w:pPr>
            <w:r>
              <w:t>0.31</w:t>
            </w:r>
          </w:p>
        </w:tc>
        <w:tc>
          <w:tcPr>
            <w:tcW w:w="993" w:type="dxa"/>
            <w:tcBorders>
              <w:top w:val="single" w:sz="12" w:space="0" w:color="auto"/>
              <w:left w:val="single" w:sz="12" w:space="0" w:color="auto"/>
            </w:tcBorders>
          </w:tcPr>
          <w:p w14:paraId="4E9FC6F6" w14:textId="77777777" w:rsidR="00C4676F" w:rsidRDefault="00C4676F" w:rsidP="00C6608B">
            <w:pPr>
              <w:pStyle w:val="NoSpacing"/>
              <w:spacing w:line="276" w:lineRule="auto"/>
              <w:jc w:val="right"/>
            </w:pPr>
            <w:r>
              <w:t>38/39</w:t>
            </w:r>
          </w:p>
        </w:tc>
        <w:tc>
          <w:tcPr>
            <w:tcW w:w="851" w:type="dxa"/>
            <w:tcBorders>
              <w:top w:val="single" w:sz="12" w:space="0" w:color="auto"/>
            </w:tcBorders>
          </w:tcPr>
          <w:p w14:paraId="62A097A4" w14:textId="77777777" w:rsidR="00C4676F" w:rsidRDefault="00C4676F" w:rsidP="00C6608B">
            <w:pPr>
              <w:pStyle w:val="NoSpacing"/>
              <w:spacing w:line="276" w:lineRule="auto"/>
              <w:jc w:val="right"/>
            </w:pPr>
            <w:r>
              <w:t>97%</w:t>
            </w:r>
          </w:p>
        </w:tc>
        <w:tc>
          <w:tcPr>
            <w:tcW w:w="992" w:type="dxa"/>
            <w:tcBorders>
              <w:top w:val="single" w:sz="12" w:space="0" w:color="auto"/>
            </w:tcBorders>
          </w:tcPr>
          <w:p w14:paraId="45E66B55" w14:textId="77777777" w:rsidR="00C4676F" w:rsidRDefault="00C4676F" w:rsidP="00C6608B">
            <w:pPr>
              <w:pStyle w:val="NoSpacing"/>
              <w:spacing w:line="276" w:lineRule="auto"/>
              <w:jc w:val="right"/>
            </w:pPr>
            <w:r>
              <w:t>27/27</w:t>
            </w:r>
          </w:p>
        </w:tc>
        <w:tc>
          <w:tcPr>
            <w:tcW w:w="992" w:type="dxa"/>
            <w:tcBorders>
              <w:top w:val="single" w:sz="12" w:space="0" w:color="auto"/>
            </w:tcBorders>
          </w:tcPr>
          <w:p w14:paraId="33B08647" w14:textId="77777777" w:rsidR="00C4676F" w:rsidRDefault="00C4676F" w:rsidP="00C6608B">
            <w:pPr>
              <w:pStyle w:val="NoSpacing"/>
              <w:spacing w:line="276" w:lineRule="auto"/>
              <w:jc w:val="right"/>
            </w:pPr>
            <w:r>
              <w:t>100%</w:t>
            </w:r>
          </w:p>
        </w:tc>
        <w:tc>
          <w:tcPr>
            <w:tcW w:w="971" w:type="dxa"/>
            <w:tcBorders>
              <w:top w:val="single" w:sz="12" w:space="0" w:color="auto"/>
              <w:right w:val="single" w:sz="12" w:space="0" w:color="auto"/>
            </w:tcBorders>
          </w:tcPr>
          <w:p w14:paraId="161C28F0" w14:textId="77777777" w:rsidR="00C4676F" w:rsidRDefault="00C4676F" w:rsidP="00C6608B">
            <w:pPr>
              <w:pStyle w:val="NoSpacing"/>
              <w:spacing w:line="276" w:lineRule="auto"/>
              <w:jc w:val="right"/>
            </w:pPr>
            <w:r>
              <w:t>0.42</w:t>
            </w:r>
          </w:p>
        </w:tc>
      </w:tr>
      <w:tr w:rsidR="00C4676F" w14:paraId="32A6309D" w14:textId="77777777" w:rsidTr="00C6608B">
        <w:trPr>
          <w:gridAfter w:val="1"/>
          <w:wAfter w:w="21" w:type="dxa"/>
          <w:trHeight w:val="170"/>
        </w:trPr>
        <w:tc>
          <w:tcPr>
            <w:tcW w:w="1418" w:type="dxa"/>
            <w:tcBorders>
              <w:left w:val="single" w:sz="12" w:space="0" w:color="auto"/>
              <w:right w:val="single" w:sz="2" w:space="0" w:color="auto"/>
            </w:tcBorders>
          </w:tcPr>
          <w:p w14:paraId="34208502" w14:textId="77777777" w:rsidR="00C4676F" w:rsidRPr="00FE0150" w:rsidRDefault="00C4676F" w:rsidP="00C6608B">
            <w:pPr>
              <w:pStyle w:val="NoSpacing"/>
              <w:spacing w:line="276" w:lineRule="auto"/>
            </w:pPr>
          </w:p>
        </w:tc>
        <w:tc>
          <w:tcPr>
            <w:tcW w:w="1418" w:type="dxa"/>
            <w:tcBorders>
              <w:left w:val="single" w:sz="2" w:space="0" w:color="auto"/>
              <w:right w:val="single" w:sz="2" w:space="0" w:color="auto"/>
            </w:tcBorders>
          </w:tcPr>
          <w:p w14:paraId="5E9B5E77" w14:textId="77777777" w:rsidR="00C4676F" w:rsidRPr="00FE0150" w:rsidRDefault="00C4676F" w:rsidP="00C6608B">
            <w:pPr>
              <w:pStyle w:val="NoSpacing"/>
              <w:spacing w:line="276" w:lineRule="auto"/>
            </w:pPr>
          </w:p>
        </w:tc>
        <w:tc>
          <w:tcPr>
            <w:tcW w:w="2106" w:type="dxa"/>
            <w:tcBorders>
              <w:left w:val="single" w:sz="2" w:space="0" w:color="auto"/>
              <w:right w:val="single" w:sz="12" w:space="0" w:color="auto"/>
            </w:tcBorders>
          </w:tcPr>
          <w:p w14:paraId="0983D2AD" w14:textId="77777777" w:rsidR="00C4676F" w:rsidRPr="00FE0150" w:rsidRDefault="00C4676F" w:rsidP="00C6608B">
            <w:pPr>
              <w:pStyle w:val="NoSpacing"/>
              <w:spacing w:line="276" w:lineRule="auto"/>
            </w:pPr>
            <w:r>
              <w:t>BMR1, 1-3y</w:t>
            </w:r>
          </w:p>
        </w:tc>
        <w:tc>
          <w:tcPr>
            <w:tcW w:w="994" w:type="dxa"/>
            <w:tcBorders>
              <w:left w:val="single" w:sz="12" w:space="0" w:color="auto"/>
            </w:tcBorders>
          </w:tcPr>
          <w:p w14:paraId="2135E95A" w14:textId="77777777" w:rsidR="00C4676F" w:rsidRDefault="00C4676F" w:rsidP="00C6608B">
            <w:pPr>
              <w:pStyle w:val="NoSpacing"/>
              <w:spacing w:line="276" w:lineRule="auto"/>
              <w:jc w:val="right"/>
            </w:pPr>
            <w:r>
              <w:t>126/126</w:t>
            </w:r>
          </w:p>
        </w:tc>
        <w:tc>
          <w:tcPr>
            <w:tcW w:w="850" w:type="dxa"/>
          </w:tcPr>
          <w:p w14:paraId="2C45E582" w14:textId="77777777" w:rsidR="00C4676F" w:rsidRDefault="00C4676F" w:rsidP="00C6608B">
            <w:pPr>
              <w:pStyle w:val="NoSpacing"/>
              <w:spacing w:line="276" w:lineRule="auto"/>
              <w:jc w:val="right"/>
            </w:pPr>
            <w:r>
              <w:t>100%</w:t>
            </w:r>
          </w:p>
        </w:tc>
        <w:tc>
          <w:tcPr>
            <w:tcW w:w="992" w:type="dxa"/>
          </w:tcPr>
          <w:p w14:paraId="10826E77" w14:textId="77777777" w:rsidR="00C4676F" w:rsidRDefault="00C4676F" w:rsidP="00C6608B">
            <w:pPr>
              <w:pStyle w:val="NoSpacing"/>
              <w:spacing w:line="276" w:lineRule="auto"/>
              <w:jc w:val="right"/>
            </w:pPr>
            <w:r>
              <w:t>102/103</w:t>
            </w:r>
          </w:p>
        </w:tc>
        <w:tc>
          <w:tcPr>
            <w:tcW w:w="993" w:type="dxa"/>
          </w:tcPr>
          <w:p w14:paraId="76D49495"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545511A9" w14:textId="77777777" w:rsidR="00C4676F" w:rsidRDefault="00C4676F" w:rsidP="00C6608B">
            <w:pPr>
              <w:pStyle w:val="NoSpacing"/>
              <w:spacing w:line="276" w:lineRule="auto"/>
              <w:jc w:val="right"/>
            </w:pPr>
            <w:r>
              <w:t>0.28</w:t>
            </w:r>
          </w:p>
        </w:tc>
        <w:tc>
          <w:tcPr>
            <w:tcW w:w="993" w:type="dxa"/>
            <w:tcBorders>
              <w:left w:val="single" w:sz="12" w:space="0" w:color="auto"/>
            </w:tcBorders>
          </w:tcPr>
          <w:p w14:paraId="5E937236" w14:textId="77777777" w:rsidR="00C4676F" w:rsidRDefault="00C4676F" w:rsidP="00C6608B">
            <w:pPr>
              <w:pStyle w:val="NoSpacing"/>
              <w:spacing w:line="276" w:lineRule="auto"/>
              <w:jc w:val="right"/>
            </w:pPr>
            <w:r>
              <w:t>135/135</w:t>
            </w:r>
          </w:p>
        </w:tc>
        <w:tc>
          <w:tcPr>
            <w:tcW w:w="851" w:type="dxa"/>
          </w:tcPr>
          <w:p w14:paraId="59915815" w14:textId="77777777" w:rsidR="00C4676F" w:rsidRDefault="00C4676F" w:rsidP="00C6608B">
            <w:pPr>
              <w:pStyle w:val="NoSpacing"/>
              <w:spacing w:line="276" w:lineRule="auto"/>
              <w:jc w:val="right"/>
            </w:pPr>
            <w:r>
              <w:t>100%</w:t>
            </w:r>
          </w:p>
        </w:tc>
        <w:tc>
          <w:tcPr>
            <w:tcW w:w="992" w:type="dxa"/>
          </w:tcPr>
          <w:p w14:paraId="37ED0EFF" w14:textId="77777777" w:rsidR="00C4676F" w:rsidRDefault="00C4676F" w:rsidP="00C6608B">
            <w:pPr>
              <w:pStyle w:val="NoSpacing"/>
              <w:spacing w:line="276" w:lineRule="auto"/>
              <w:jc w:val="right"/>
            </w:pPr>
            <w:r>
              <w:t>54/54</w:t>
            </w:r>
          </w:p>
        </w:tc>
        <w:tc>
          <w:tcPr>
            <w:tcW w:w="992" w:type="dxa"/>
          </w:tcPr>
          <w:p w14:paraId="1C651FA9"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6E7C53C2" w14:textId="77777777" w:rsidR="00C4676F" w:rsidRDefault="00C4676F" w:rsidP="00C6608B">
            <w:pPr>
              <w:pStyle w:val="NoSpacing"/>
              <w:spacing w:line="276" w:lineRule="auto"/>
              <w:jc w:val="right"/>
            </w:pPr>
            <w:r>
              <w:t>-</w:t>
            </w:r>
          </w:p>
        </w:tc>
      </w:tr>
      <w:tr w:rsidR="00C4676F" w14:paraId="002CAE60" w14:textId="77777777" w:rsidTr="00C6608B">
        <w:trPr>
          <w:gridAfter w:val="1"/>
          <w:wAfter w:w="21" w:type="dxa"/>
          <w:trHeight w:val="170"/>
        </w:trPr>
        <w:tc>
          <w:tcPr>
            <w:tcW w:w="1418" w:type="dxa"/>
            <w:tcBorders>
              <w:left w:val="single" w:sz="12" w:space="0" w:color="auto"/>
              <w:bottom w:val="single" w:sz="2" w:space="0" w:color="auto"/>
              <w:right w:val="single" w:sz="2" w:space="0" w:color="auto"/>
            </w:tcBorders>
          </w:tcPr>
          <w:p w14:paraId="2CA3C9AF" w14:textId="77777777" w:rsidR="00C4676F" w:rsidRPr="00FE0150" w:rsidRDefault="00C4676F" w:rsidP="00C6608B">
            <w:pPr>
              <w:pStyle w:val="NoSpacing"/>
              <w:spacing w:line="276" w:lineRule="auto"/>
            </w:pPr>
          </w:p>
        </w:tc>
        <w:tc>
          <w:tcPr>
            <w:tcW w:w="1418" w:type="dxa"/>
            <w:tcBorders>
              <w:left w:val="single" w:sz="2" w:space="0" w:color="auto"/>
              <w:bottom w:val="single" w:sz="2" w:space="0" w:color="auto"/>
              <w:right w:val="single" w:sz="2" w:space="0" w:color="auto"/>
            </w:tcBorders>
          </w:tcPr>
          <w:p w14:paraId="227CFF77" w14:textId="77777777" w:rsidR="00C4676F" w:rsidRPr="00FE0150" w:rsidRDefault="00C4676F" w:rsidP="00C6608B">
            <w:pPr>
              <w:pStyle w:val="NoSpacing"/>
              <w:spacing w:line="276" w:lineRule="auto"/>
            </w:pPr>
          </w:p>
        </w:tc>
        <w:tc>
          <w:tcPr>
            <w:tcW w:w="2106" w:type="dxa"/>
            <w:tcBorders>
              <w:left w:val="single" w:sz="2" w:space="0" w:color="auto"/>
              <w:bottom w:val="single" w:sz="2" w:space="0" w:color="auto"/>
              <w:right w:val="single" w:sz="12" w:space="0" w:color="auto"/>
            </w:tcBorders>
          </w:tcPr>
          <w:p w14:paraId="3061373F" w14:textId="77777777" w:rsidR="00C4676F" w:rsidRPr="00FE0150" w:rsidRDefault="00C4676F" w:rsidP="00C6608B">
            <w:pPr>
              <w:pStyle w:val="NoSpacing"/>
              <w:spacing w:line="276" w:lineRule="auto"/>
            </w:pPr>
            <w:r>
              <w:t>BMR2, 1m-1y</w:t>
            </w:r>
          </w:p>
        </w:tc>
        <w:tc>
          <w:tcPr>
            <w:tcW w:w="994" w:type="dxa"/>
            <w:tcBorders>
              <w:left w:val="single" w:sz="12" w:space="0" w:color="auto"/>
            </w:tcBorders>
          </w:tcPr>
          <w:p w14:paraId="1C913C83" w14:textId="77777777" w:rsidR="00C4676F" w:rsidRDefault="00C4676F" w:rsidP="00C6608B">
            <w:pPr>
              <w:pStyle w:val="NoSpacing"/>
              <w:spacing w:line="276" w:lineRule="auto"/>
              <w:jc w:val="right"/>
            </w:pPr>
            <w:r>
              <w:t>62/62</w:t>
            </w:r>
          </w:p>
        </w:tc>
        <w:tc>
          <w:tcPr>
            <w:tcW w:w="850" w:type="dxa"/>
          </w:tcPr>
          <w:p w14:paraId="0ACB3227" w14:textId="77777777" w:rsidR="00C4676F" w:rsidRDefault="00C4676F" w:rsidP="00C6608B">
            <w:pPr>
              <w:pStyle w:val="NoSpacing"/>
              <w:spacing w:line="276" w:lineRule="auto"/>
              <w:jc w:val="right"/>
            </w:pPr>
            <w:r>
              <w:t>100%</w:t>
            </w:r>
          </w:p>
        </w:tc>
        <w:tc>
          <w:tcPr>
            <w:tcW w:w="992" w:type="dxa"/>
          </w:tcPr>
          <w:p w14:paraId="304FBD5D" w14:textId="77777777" w:rsidR="00C4676F" w:rsidRDefault="00C4676F" w:rsidP="00C6608B">
            <w:pPr>
              <w:pStyle w:val="NoSpacing"/>
              <w:spacing w:line="276" w:lineRule="auto"/>
              <w:jc w:val="right"/>
            </w:pPr>
            <w:r>
              <w:t>25/25</w:t>
            </w:r>
          </w:p>
        </w:tc>
        <w:tc>
          <w:tcPr>
            <w:tcW w:w="993" w:type="dxa"/>
          </w:tcPr>
          <w:p w14:paraId="7E205F4A"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3AF4972A" w14:textId="77777777" w:rsidR="00C4676F" w:rsidRDefault="00C4676F" w:rsidP="00C6608B">
            <w:pPr>
              <w:pStyle w:val="NoSpacing"/>
              <w:spacing w:line="276" w:lineRule="auto"/>
              <w:jc w:val="right"/>
            </w:pPr>
            <w:r>
              <w:t>-</w:t>
            </w:r>
          </w:p>
        </w:tc>
        <w:tc>
          <w:tcPr>
            <w:tcW w:w="993" w:type="dxa"/>
            <w:tcBorders>
              <w:left w:val="single" w:sz="12" w:space="0" w:color="auto"/>
            </w:tcBorders>
          </w:tcPr>
          <w:p w14:paraId="5457F4B5" w14:textId="77777777" w:rsidR="00C4676F" w:rsidRDefault="00C4676F" w:rsidP="00C6608B">
            <w:pPr>
              <w:pStyle w:val="NoSpacing"/>
              <w:spacing w:line="276" w:lineRule="auto"/>
              <w:jc w:val="right"/>
            </w:pPr>
            <w:r>
              <w:t>56/56</w:t>
            </w:r>
          </w:p>
        </w:tc>
        <w:tc>
          <w:tcPr>
            <w:tcW w:w="851" w:type="dxa"/>
          </w:tcPr>
          <w:p w14:paraId="4D53A469" w14:textId="77777777" w:rsidR="00C4676F" w:rsidRDefault="00C4676F" w:rsidP="00C6608B">
            <w:pPr>
              <w:pStyle w:val="NoSpacing"/>
              <w:spacing w:line="276" w:lineRule="auto"/>
              <w:jc w:val="right"/>
            </w:pPr>
            <w:r>
              <w:t>100%</w:t>
            </w:r>
          </w:p>
        </w:tc>
        <w:tc>
          <w:tcPr>
            <w:tcW w:w="992" w:type="dxa"/>
          </w:tcPr>
          <w:p w14:paraId="1CD73620" w14:textId="77777777" w:rsidR="00C4676F" w:rsidRDefault="00C4676F" w:rsidP="00C6608B">
            <w:pPr>
              <w:pStyle w:val="NoSpacing"/>
              <w:spacing w:line="276" w:lineRule="auto"/>
              <w:jc w:val="right"/>
            </w:pPr>
            <w:r>
              <w:t>13/13</w:t>
            </w:r>
          </w:p>
        </w:tc>
        <w:tc>
          <w:tcPr>
            <w:tcW w:w="992" w:type="dxa"/>
          </w:tcPr>
          <w:p w14:paraId="07442546"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5C569205" w14:textId="77777777" w:rsidR="00C4676F" w:rsidRDefault="00C4676F" w:rsidP="00C6608B">
            <w:pPr>
              <w:pStyle w:val="NoSpacing"/>
              <w:spacing w:line="276" w:lineRule="auto"/>
              <w:jc w:val="right"/>
            </w:pPr>
            <w:r>
              <w:t>-</w:t>
            </w:r>
          </w:p>
        </w:tc>
      </w:tr>
      <w:tr w:rsidR="00C4676F" w14:paraId="23170AB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D2A4336"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69613A25"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52008943" w14:textId="77777777" w:rsidR="00C4676F" w:rsidRPr="00FE0150" w:rsidRDefault="00C4676F" w:rsidP="00C6608B">
            <w:pPr>
              <w:pStyle w:val="NoSpacing"/>
              <w:spacing w:line="276" w:lineRule="auto"/>
            </w:pPr>
            <w:r>
              <w:t>BMR2, 1-3 y</w:t>
            </w:r>
          </w:p>
        </w:tc>
        <w:tc>
          <w:tcPr>
            <w:tcW w:w="994" w:type="dxa"/>
            <w:tcBorders>
              <w:left w:val="single" w:sz="12" w:space="0" w:color="auto"/>
            </w:tcBorders>
          </w:tcPr>
          <w:p w14:paraId="799EB7C9" w14:textId="77777777" w:rsidR="00C4676F" w:rsidRDefault="00C4676F" w:rsidP="00C6608B">
            <w:pPr>
              <w:pStyle w:val="NoSpacing"/>
              <w:spacing w:line="276" w:lineRule="auto"/>
              <w:jc w:val="right"/>
            </w:pPr>
            <w:r>
              <w:t>86/86</w:t>
            </w:r>
          </w:p>
        </w:tc>
        <w:tc>
          <w:tcPr>
            <w:tcW w:w="850" w:type="dxa"/>
          </w:tcPr>
          <w:p w14:paraId="58FDA22A" w14:textId="77777777" w:rsidR="00C4676F" w:rsidRDefault="00C4676F" w:rsidP="00C6608B">
            <w:pPr>
              <w:pStyle w:val="NoSpacing"/>
              <w:spacing w:line="276" w:lineRule="auto"/>
              <w:jc w:val="right"/>
            </w:pPr>
            <w:r>
              <w:t>100%</w:t>
            </w:r>
          </w:p>
        </w:tc>
        <w:tc>
          <w:tcPr>
            <w:tcW w:w="992" w:type="dxa"/>
          </w:tcPr>
          <w:p w14:paraId="154300C0" w14:textId="77777777" w:rsidR="00C4676F" w:rsidRDefault="00C4676F" w:rsidP="00C6608B">
            <w:pPr>
              <w:pStyle w:val="NoSpacing"/>
              <w:spacing w:line="276" w:lineRule="auto"/>
              <w:jc w:val="right"/>
            </w:pPr>
            <w:r>
              <w:t>68/69</w:t>
            </w:r>
          </w:p>
        </w:tc>
        <w:tc>
          <w:tcPr>
            <w:tcW w:w="993" w:type="dxa"/>
          </w:tcPr>
          <w:p w14:paraId="468070E9" w14:textId="77777777" w:rsidR="00C4676F" w:rsidRDefault="00C4676F" w:rsidP="00C6608B">
            <w:pPr>
              <w:pStyle w:val="NoSpacing"/>
              <w:spacing w:line="276" w:lineRule="auto"/>
              <w:jc w:val="right"/>
            </w:pPr>
            <w:r>
              <w:t>99%</w:t>
            </w:r>
          </w:p>
        </w:tc>
        <w:tc>
          <w:tcPr>
            <w:tcW w:w="991" w:type="dxa"/>
            <w:tcBorders>
              <w:right w:val="single" w:sz="12" w:space="0" w:color="auto"/>
            </w:tcBorders>
          </w:tcPr>
          <w:p w14:paraId="48786619" w14:textId="77777777" w:rsidR="00C4676F" w:rsidRDefault="00C4676F" w:rsidP="00C6608B">
            <w:pPr>
              <w:pStyle w:val="NoSpacing"/>
              <w:spacing w:line="276" w:lineRule="auto"/>
              <w:jc w:val="right"/>
            </w:pPr>
            <w:r>
              <w:t>0.25</w:t>
            </w:r>
          </w:p>
        </w:tc>
        <w:tc>
          <w:tcPr>
            <w:tcW w:w="993" w:type="dxa"/>
            <w:tcBorders>
              <w:left w:val="single" w:sz="12" w:space="0" w:color="auto"/>
            </w:tcBorders>
          </w:tcPr>
          <w:p w14:paraId="4DF1A38C" w14:textId="77777777" w:rsidR="00C4676F" w:rsidRDefault="00C4676F" w:rsidP="00C6608B">
            <w:pPr>
              <w:pStyle w:val="NoSpacing"/>
              <w:spacing w:line="276" w:lineRule="auto"/>
              <w:jc w:val="right"/>
            </w:pPr>
            <w:r>
              <w:t>88/88</w:t>
            </w:r>
          </w:p>
        </w:tc>
        <w:tc>
          <w:tcPr>
            <w:tcW w:w="851" w:type="dxa"/>
          </w:tcPr>
          <w:p w14:paraId="4A1C233A" w14:textId="77777777" w:rsidR="00C4676F" w:rsidRDefault="00C4676F" w:rsidP="00C6608B">
            <w:pPr>
              <w:pStyle w:val="NoSpacing"/>
              <w:spacing w:line="276" w:lineRule="auto"/>
              <w:jc w:val="right"/>
            </w:pPr>
            <w:r>
              <w:t>100%</w:t>
            </w:r>
          </w:p>
        </w:tc>
        <w:tc>
          <w:tcPr>
            <w:tcW w:w="992" w:type="dxa"/>
          </w:tcPr>
          <w:p w14:paraId="34803B18" w14:textId="77777777" w:rsidR="00C4676F" w:rsidRDefault="00C4676F" w:rsidP="00C6608B">
            <w:pPr>
              <w:pStyle w:val="NoSpacing"/>
              <w:spacing w:line="276" w:lineRule="auto"/>
              <w:jc w:val="right"/>
            </w:pPr>
            <w:r>
              <w:t>30/30</w:t>
            </w:r>
          </w:p>
        </w:tc>
        <w:tc>
          <w:tcPr>
            <w:tcW w:w="992" w:type="dxa"/>
          </w:tcPr>
          <w:p w14:paraId="3667C516"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4600ADC4" w14:textId="77777777" w:rsidR="00C4676F" w:rsidRDefault="00C4676F" w:rsidP="00C6608B">
            <w:pPr>
              <w:pStyle w:val="NoSpacing"/>
              <w:spacing w:line="276" w:lineRule="auto"/>
              <w:jc w:val="right"/>
            </w:pPr>
            <w:r>
              <w:t>-</w:t>
            </w:r>
          </w:p>
        </w:tc>
      </w:tr>
      <w:tr w:rsidR="00C4676F" w14:paraId="553E1FD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6024E58" w14:textId="77777777" w:rsidR="00C4676F" w:rsidRPr="00FE0150" w:rsidRDefault="00C4676F" w:rsidP="00C6608B">
            <w:pPr>
              <w:pStyle w:val="NoSpacing"/>
              <w:spacing w:line="276" w:lineRule="auto"/>
            </w:pPr>
            <w:r>
              <w:t>Mumps</w:t>
            </w:r>
          </w:p>
        </w:tc>
        <w:tc>
          <w:tcPr>
            <w:tcW w:w="1418" w:type="dxa"/>
            <w:tcBorders>
              <w:top w:val="single" w:sz="2" w:space="0" w:color="auto"/>
              <w:left w:val="single" w:sz="2" w:space="0" w:color="auto"/>
              <w:bottom w:val="single" w:sz="2" w:space="0" w:color="auto"/>
              <w:right w:val="single" w:sz="2" w:space="0" w:color="auto"/>
            </w:tcBorders>
          </w:tcPr>
          <w:p w14:paraId="61844D39" w14:textId="77777777" w:rsidR="00C4676F" w:rsidRPr="00FE0150" w:rsidRDefault="00C4676F" w:rsidP="00C6608B">
            <w:pPr>
              <w:pStyle w:val="NoSpacing"/>
              <w:spacing w:line="276" w:lineRule="auto"/>
            </w:pPr>
            <w:r>
              <w:t>≥45 RU/ml</w:t>
            </w:r>
          </w:p>
        </w:tc>
        <w:tc>
          <w:tcPr>
            <w:tcW w:w="2106" w:type="dxa"/>
            <w:tcBorders>
              <w:top w:val="single" w:sz="2" w:space="0" w:color="auto"/>
              <w:left w:val="single" w:sz="2" w:space="0" w:color="auto"/>
              <w:bottom w:val="single" w:sz="2" w:space="0" w:color="auto"/>
              <w:right w:val="single" w:sz="12" w:space="0" w:color="auto"/>
            </w:tcBorders>
          </w:tcPr>
          <w:p w14:paraId="2B9379F2" w14:textId="77777777" w:rsidR="00C4676F" w:rsidRPr="00FE0150" w:rsidRDefault="00C4676F" w:rsidP="00C6608B">
            <w:pPr>
              <w:pStyle w:val="NoSpacing"/>
              <w:spacing w:line="276" w:lineRule="auto"/>
            </w:pPr>
            <w:r>
              <w:t>BMR1, 1m-1y</w:t>
            </w:r>
          </w:p>
        </w:tc>
        <w:tc>
          <w:tcPr>
            <w:tcW w:w="994" w:type="dxa"/>
            <w:tcBorders>
              <w:left w:val="single" w:sz="12" w:space="0" w:color="auto"/>
            </w:tcBorders>
          </w:tcPr>
          <w:p w14:paraId="53BA0484" w14:textId="77777777" w:rsidR="00C4676F" w:rsidRDefault="00C4676F" w:rsidP="00C6608B">
            <w:pPr>
              <w:pStyle w:val="NoSpacing"/>
              <w:spacing w:line="276" w:lineRule="auto"/>
              <w:jc w:val="right"/>
            </w:pPr>
            <w:r>
              <w:t>40/43</w:t>
            </w:r>
          </w:p>
        </w:tc>
        <w:tc>
          <w:tcPr>
            <w:tcW w:w="850" w:type="dxa"/>
          </w:tcPr>
          <w:p w14:paraId="224C205C" w14:textId="77777777" w:rsidR="00C4676F" w:rsidRDefault="00C4676F" w:rsidP="00C6608B">
            <w:pPr>
              <w:pStyle w:val="NoSpacing"/>
              <w:spacing w:line="276" w:lineRule="auto"/>
              <w:jc w:val="right"/>
            </w:pPr>
            <w:r>
              <w:t>93%</w:t>
            </w:r>
          </w:p>
        </w:tc>
        <w:tc>
          <w:tcPr>
            <w:tcW w:w="992" w:type="dxa"/>
          </w:tcPr>
          <w:p w14:paraId="5D822C2E" w14:textId="77777777" w:rsidR="00C4676F" w:rsidRDefault="00C4676F" w:rsidP="00C6608B">
            <w:pPr>
              <w:pStyle w:val="NoSpacing"/>
              <w:spacing w:line="276" w:lineRule="auto"/>
              <w:jc w:val="right"/>
            </w:pPr>
            <w:r>
              <w:t>36/41</w:t>
            </w:r>
          </w:p>
        </w:tc>
        <w:tc>
          <w:tcPr>
            <w:tcW w:w="993" w:type="dxa"/>
          </w:tcPr>
          <w:p w14:paraId="65E5DAD8" w14:textId="77777777" w:rsidR="00C4676F" w:rsidRDefault="00C4676F" w:rsidP="00C6608B">
            <w:pPr>
              <w:pStyle w:val="NoSpacing"/>
              <w:spacing w:line="276" w:lineRule="auto"/>
              <w:jc w:val="right"/>
            </w:pPr>
            <w:r>
              <w:t>88%</w:t>
            </w:r>
          </w:p>
        </w:tc>
        <w:tc>
          <w:tcPr>
            <w:tcW w:w="991" w:type="dxa"/>
            <w:tcBorders>
              <w:right w:val="single" w:sz="12" w:space="0" w:color="auto"/>
            </w:tcBorders>
          </w:tcPr>
          <w:p w14:paraId="3E096D28" w14:textId="77777777" w:rsidR="00C4676F" w:rsidRDefault="00C4676F" w:rsidP="00C6608B">
            <w:pPr>
              <w:pStyle w:val="NoSpacing"/>
              <w:spacing w:line="276" w:lineRule="auto"/>
              <w:jc w:val="right"/>
            </w:pPr>
            <w:r>
              <w:t>0.42</w:t>
            </w:r>
          </w:p>
        </w:tc>
        <w:tc>
          <w:tcPr>
            <w:tcW w:w="993" w:type="dxa"/>
            <w:tcBorders>
              <w:left w:val="single" w:sz="12" w:space="0" w:color="auto"/>
            </w:tcBorders>
          </w:tcPr>
          <w:p w14:paraId="0AAD6576" w14:textId="77777777" w:rsidR="00C4676F" w:rsidRDefault="00C4676F" w:rsidP="00C6608B">
            <w:pPr>
              <w:pStyle w:val="NoSpacing"/>
              <w:spacing w:line="276" w:lineRule="auto"/>
              <w:jc w:val="right"/>
            </w:pPr>
            <w:r>
              <w:t>37/39</w:t>
            </w:r>
          </w:p>
        </w:tc>
        <w:tc>
          <w:tcPr>
            <w:tcW w:w="851" w:type="dxa"/>
          </w:tcPr>
          <w:p w14:paraId="391A0FBF" w14:textId="77777777" w:rsidR="00C4676F" w:rsidRDefault="00C4676F" w:rsidP="00C6608B">
            <w:pPr>
              <w:pStyle w:val="NoSpacing"/>
              <w:spacing w:line="276" w:lineRule="auto"/>
              <w:jc w:val="right"/>
            </w:pPr>
            <w:r>
              <w:t>95%</w:t>
            </w:r>
          </w:p>
        </w:tc>
        <w:tc>
          <w:tcPr>
            <w:tcW w:w="992" w:type="dxa"/>
          </w:tcPr>
          <w:p w14:paraId="37DAEED9" w14:textId="77777777" w:rsidR="00C4676F" w:rsidRDefault="00C4676F" w:rsidP="00C6608B">
            <w:pPr>
              <w:pStyle w:val="NoSpacing"/>
              <w:spacing w:line="276" w:lineRule="auto"/>
              <w:jc w:val="right"/>
            </w:pPr>
            <w:r>
              <w:t>24/27</w:t>
            </w:r>
          </w:p>
        </w:tc>
        <w:tc>
          <w:tcPr>
            <w:tcW w:w="992" w:type="dxa"/>
          </w:tcPr>
          <w:p w14:paraId="6509DA37" w14:textId="77777777" w:rsidR="00C4676F" w:rsidRDefault="00C4676F" w:rsidP="00C6608B">
            <w:pPr>
              <w:pStyle w:val="NoSpacing"/>
              <w:spacing w:line="276" w:lineRule="auto"/>
              <w:jc w:val="right"/>
            </w:pPr>
            <w:r>
              <w:t>89%</w:t>
            </w:r>
          </w:p>
        </w:tc>
        <w:tc>
          <w:tcPr>
            <w:tcW w:w="971" w:type="dxa"/>
            <w:tcBorders>
              <w:right w:val="single" w:sz="12" w:space="0" w:color="auto"/>
            </w:tcBorders>
          </w:tcPr>
          <w:p w14:paraId="46055296" w14:textId="77777777" w:rsidR="00C4676F" w:rsidRDefault="00C4676F" w:rsidP="00C6608B">
            <w:pPr>
              <w:pStyle w:val="NoSpacing"/>
              <w:spacing w:line="276" w:lineRule="auto"/>
              <w:jc w:val="right"/>
            </w:pPr>
            <w:r>
              <w:t>0.36</w:t>
            </w:r>
          </w:p>
        </w:tc>
      </w:tr>
      <w:tr w:rsidR="00C4676F" w14:paraId="07913A4C"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B57F1F7"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7EA646E"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461B7F51" w14:textId="77777777" w:rsidR="00C4676F" w:rsidRPr="00FE0150" w:rsidRDefault="00C4676F" w:rsidP="00C6608B">
            <w:pPr>
              <w:pStyle w:val="NoSpacing"/>
              <w:spacing w:line="276" w:lineRule="auto"/>
            </w:pPr>
            <w:r>
              <w:t>BMR1, 1-3y</w:t>
            </w:r>
          </w:p>
        </w:tc>
        <w:tc>
          <w:tcPr>
            <w:tcW w:w="994" w:type="dxa"/>
            <w:tcBorders>
              <w:left w:val="single" w:sz="12" w:space="0" w:color="auto"/>
            </w:tcBorders>
          </w:tcPr>
          <w:p w14:paraId="27F01879" w14:textId="77777777" w:rsidR="00C4676F" w:rsidRDefault="00C4676F" w:rsidP="00C6608B">
            <w:pPr>
              <w:pStyle w:val="NoSpacing"/>
              <w:spacing w:line="276" w:lineRule="auto"/>
              <w:jc w:val="right"/>
            </w:pPr>
            <w:r>
              <w:t>112/126</w:t>
            </w:r>
          </w:p>
        </w:tc>
        <w:tc>
          <w:tcPr>
            <w:tcW w:w="850" w:type="dxa"/>
          </w:tcPr>
          <w:p w14:paraId="40E7AFD3" w14:textId="77777777" w:rsidR="00C4676F" w:rsidRDefault="00C4676F" w:rsidP="00C6608B">
            <w:pPr>
              <w:pStyle w:val="NoSpacing"/>
              <w:spacing w:line="276" w:lineRule="auto"/>
              <w:jc w:val="right"/>
            </w:pPr>
            <w:r>
              <w:t>89%</w:t>
            </w:r>
          </w:p>
        </w:tc>
        <w:tc>
          <w:tcPr>
            <w:tcW w:w="992" w:type="dxa"/>
          </w:tcPr>
          <w:p w14:paraId="135111A3" w14:textId="77777777" w:rsidR="00C4676F" w:rsidRDefault="00C4676F" w:rsidP="00C6608B">
            <w:pPr>
              <w:pStyle w:val="NoSpacing"/>
              <w:spacing w:line="276" w:lineRule="auto"/>
              <w:jc w:val="right"/>
            </w:pPr>
            <w:r>
              <w:t>88/103</w:t>
            </w:r>
          </w:p>
        </w:tc>
        <w:tc>
          <w:tcPr>
            <w:tcW w:w="993" w:type="dxa"/>
          </w:tcPr>
          <w:p w14:paraId="281E67D8" w14:textId="77777777" w:rsidR="00C4676F" w:rsidRDefault="00C4676F" w:rsidP="00C6608B">
            <w:pPr>
              <w:pStyle w:val="NoSpacing"/>
              <w:spacing w:line="276" w:lineRule="auto"/>
              <w:jc w:val="right"/>
            </w:pPr>
            <w:r>
              <w:t>85%</w:t>
            </w:r>
          </w:p>
        </w:tc>
        <w:tc>
          <w:tcPr>
            <w:tcW w:w="991" w:type="dxa"/>
            <w:tcBorders>
              <w:right w:val="single" w:sz="12" w:space="0" w:color="auto"/>
            </w:tcBorders>
          </w:tcPr>
          <w:p w14:paraId="318283D7" w14:textId="77777777" w:rsidR="00C4676F" w:rsidRDefault="00C4676F" w:rsidP="00C6608B">
            <w:pPr>
              <w:pStyle w:val="NoSpacing"/>
              <w:spacing w:line="276" w:lineRule="auto"/>
              <w:jc w:val="right"/>
            </w:pPr>
            <w:r>
              <w:t>0.48</w:t>
            </w:r>
          </w:p>
        </w:tc>
        <w:tc>
          <w:tcPr>
            <w:tcW w:w="993" w:type="dxa"/>
            <w:tcBorders>
              <w:left w:val="single" w:sz="12" w:space="0" w:color="auto"/>
            </w:tcBorders>
          </w:tcPr>
          <w:p w14:paraId="770895AF" w14:textId="77777777" w:rsidR="00C4676F" w:rsidRDefault="00C4676F" w:rsidP="00C6608B">
            <w:pPr>
              <w:pStyle w:val="NoSpacing"/>
              <w:spacing w:line="276" w:lineRule="auto"/>
              <w:jc w:val="right"/>
            </w:pPr>
            <w:r>
              <w:t>121/135</w:t>
            </w:r>
          </w:p>
        </w:tc>
        <w:tc>
          <w:tcPr>
            <w:tcW w:w="851" w:type="dxa"/>
          </w:tcPr>
          <w:p w14:paraId="1F635ED3" w14:textId="77777777" w:rsidR="00C4676F" w:rsidRDefault="00C4676F" w:rsidP="00C6608B">
            <w:pPr>
              <w:pStyle w:val="NoSpacing"/>
              <w:spacing w:line="276" w:lineRule="auto"/>
              <w:jc w:val="right"/>
            </w:pPr>
            <w:r>
              <w:t>90%</w:t>
            </w:r>
          </w:p>
        </w:tc>
        <w:tc>
          <w:tcPr>
            <w:tcW w:w="992" w:type="dxa"/>
          </w:tcPr>
          <w:p w14:paraId="42398F0E" w14:textId="77777777" w:rsidR="00C4676F" w:rsidRDefault="00C4676F" w:rsidP="00C6608B">
            <w:pPr>
              <w:pStyle w:val="NoSpacing"/>
              <w:spacing w:line="276" w:lineRule="auto"/>
              <w:jc w:val="right"/>
            </w:pPr>
            <w:r>
              <w:t>46/54</w:t>
            </w:r>
          </w:p>
        </w:tc>
        <w:tc>
          <w:tcPr>
            <w:tcW w:w="992" w:type="dxa"/>
          </w:tcPr>
          <w:p w14:paraId="3531F416" w14:textId="77777777" w:rsidR="00C4676F" w:rsidRDefault="00C4676F" w:rsidP="00C6608B">
            <w:pPr>
              <w:pStyle w:val="NoSpacing"/>
              <w:spacing w:line="276" w:lineRule="auto"/>
              <w:jc w:val="right"/>
            </w:pPr>
            <w:r>
              <w:t>85%</w:t>
            </w:r>
          </w:p>
        </w:tc>
        <w:tc>
          <w:tcPr>
            <w:tcW w:w="971" w:type="dxa"/>
            <w:tcBorders>
              <w:right w:val="single" w:sz="12" w:space="0" w:color="auto"/>
            </w:tcBorders>
          </w:tcPr>
          <w:p w14:paraId="586DCE53" w14:textId="77777777" w:rsidR="00C4676F" w:rsidRDefault="00C4676F" w:rsidP="00C6608B">
            <w:pPr>
              <w:pStyle w:val="NoSpacing"/>
              <w:spacing w:line="276" w:lineRule="auto"/>
              <w:jc w:val="right"/>
            </w:pPr>
            <w:r>
              <w:t>0.24</w:t>
            </w:r>
          </w:p>
        </w:tc>
      </w:tr>
      <w:tr w:rsidR="00C4676F" w14:paraId="44F6C8A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976178D"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27260E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8FD42BC" w14:textId="77777777" w:rsidR="00C4676F" w:rsidRPr="00FE0150" w:rsidRDefault="00C4676F" w:rsidP="00C6608B">
            <w:pPr>
              <w:pStyle w:val="NoSpacing"/>
              <w:spacing w:line="276" w:lineRule="auto"/>
            </w:pPr>
            <w:r>
              <w:t>BMR2, 1m-1y</w:t>
            </w:r>
          </w:p>
        </w:tc>
        <w:tc>
          <w:tcPr>
            <w:tcW w:w="994" w:type="dxa"/>
            <w:tcBorders>
              <w:left w:val="single" w:sz="12" w:space="0" w:color="auto"/>
            </w:tcBorders>
          </w:tcPr>
          <w:p w14:paraId="16F5E9A9" w14:textId="77777777" w:rsidR="00C4676F" w:rsidRDefault="00C4676F" w:rsidP="00C6608B">
            <w:pPr>
              <w:pStyle w:val="NoSpacing"/>
              <w:spacing w:line="276" w:lineRule="auto"/>
              <w:jc w:val="right"/>
            </w:pPr>
            <w:r>
              <w:t>60/62</w:t>
            </w:r>
          </w:p>
        </w:tc>
        <w:tc>
          <w:tcPr>
            <w:tcW w:w="850" w:type="dxa"/>
          </w:tcPr>
          <w:p w14:paraId="7311B72F" w14:textId="77777777" w:rsidR="00C4676F" w:rsidRDefault="00C4676F" w:rsidP="00C6608B">
            <w:pPr>
              <w:pStyle w:val="NoSpacing"/>
              <w:spacing w:line="276" w:lineRule="auto"/>
              <w:jc w:val="right"/>
            </w:pPr>
            <w:r>
              <w:t>97%</w:t>
            </w:r>
          </w:p>
        </w:tc>
        <w:tc>
          <w:tcPr>
            <w:tcW w:w="992" w:type="dxa"/>
          </w:tcPr>
          <w:p w14:paraId="09AD6829" w14:textId="77777777" w:rsidR="00C4676F" w:rsidRDefault="00C4676F" w:rsidP="00C6608B">
            <w:pPr>
              <w:pStyle w:val="NoSpacing"/>
              <w:spacing w:line="276" w:lineRule="auto"/>
              <w:jc w:val="right"/>
            </w:pPr>
            <w:r>
              <w:t>25/25</w:t>
            </w:r>
          </w:p>
        </w:tc>
        <w:tc>
          <w:tcPr>
            <w:tcW w:w="993" w:type="dxa"/>
          </w:tcPr>
          <w:p w14:paraId="5C819787"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729EFD71" w14:textId="77777777" w:rsidR="00C4676F" w:rsidRDefault="00C4676F" w:rsidP="00C6608B">
            <w:pPr>
              <w:pStyle w:val="NoSpacing"/>
              <w:spacing w:line="276" w:lineRule="auto"/>
              <w:jc w:val="right"/>
            </w:pPr>
            <w:r>
              <w:t>0.37</w:t>
            </w:r>
          </w:p>
        </w:tc>
        <w:tc>
          <w:tcPr>
            <w:tcW w:w="993" w:type="dxa"/>
            <w:tcBorders>
              <w:left w:val="single" w:sz="12" w:space="0" w:color="auto"/>
            </w:tcBorders>
          </w:tcPr>
          <w:p w14:paraId="586DCB5D" w14:textId="77777777" w:rsidR="00C4676F" w:rsidRDefault="00C4676F" w:rsidP="00C6608B">
            <w:pPr>
              <w:pStyle w:val="NoSpacing"/>
              <w:spacing w:line="276" w:lineRule="auto"/>
              <w:jc w:val="right"/>
            </w:pPr>
            <w:r>
              <w:t>55/56</w:t>
            </w:r>
          </w:p>
        </w:tc>
        <w:tc>
          <w:tcPr>
            <w:tcW w:w="851" w:type="dxa"/>
          </w:tcPr>
          <w:p w14:paraId="071F9D9C" w14:textId="77777777" w:rsidR="00C4676F" w:rsidRDefault="00C4676F" w:rsidP="00C6608B">
            <w:pPr>
              <w:pStyle w:val="NoSpacing"/>
              <w:spacing w:line="276" w:lineRule="auto"/>
              <w:jc w:val="right"/>
            </w:pPr>
            <w:r>
              <w:t>98%</w:t>
            </w:r>
          </w:p>
        </w:tc>
        <w:tc>
          <w:tcPr>
            <w:tcW w:w="992" w:type="dxa"/>
          </w:tcPr>
          <w:p w14:paraId="62EE0F95" w14:textId="77777777" w:rsidR="00C4676F" w:rsidRDefault="00C4676F" w:rsidP="00C6608B">
            <w:pPr>
              <w:pStyle w:val="NoSpacing"/>
              <w:spacing w:line="276" w:lineRule="auto"/>
              <w:jc w:val="right"/>
            </w:pPr>
            <w:r>
              <w:t>12/13</w:t>
            </w:r>
          </w:p>
        </w:tc>
        <w:tc>
          <w:tcPr>
            <w:tcW w:w="992" w:type="dxa"/>
          </w:tcPr>
          <w:p w14:paraId="61D8C3E2" w14:textId="77777777" w:rsidR="00C4676F" w:rsidRDefault="00C4676F" w:rsidP="00C6608B">
            <w:pPr>
              <w:pStyle w:val="NoSpacing"/>
              <w:spacing w:line="276" w:lineRule="auto"/>
              <w:jc w:val="right"/>
            </w:pPr>
            <w:r>
              <w:t>92%</w:t>
            </w:r>
          </w:p>
        </w:tc>
        <w:tc>
          <w:tcPr>
            <w:tcW w:w="971" w:type="dxa"/>
            <w:tcBorders>
              <w:right w:val="single" w:sz="12" w:space="0" w:color="auto"/>
            </w:tcBorders>
          </w:tcPr>
          <w:p w14:paraId="53DF9F80" w14:textId="77777777" w:rsidR="00C4676F" w:rsidRDefault="00C4676F" w:rsidP="00C6608B">
            <w:pPr>
              <w:pStyle w:val="NoSpacing"/>
              <w:spacing w:line="276" w:lineRule="auto"/>
              <w:jc w:val="right"/>
            </w:pPr>
            <w:r>
              <w:t>0.26</w:t>
            </w:r>
          </w:p>
        </w:tc>
      </w:tr>
      <w:tr w:rsidR="00C4676F" w14:paraId="03AD0208"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A7C1EEF"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16BB8B1F"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33D4E500" w14:textId="77777777" w:rsidR="00C4676F" w:rsidRPr="00FE0150" w:rsidRDefault="00C4676F" w:rsidP="00C6608B">
            <w:pPr>
              <w:pStyle w:val="NoSpacing"/>
              <w:spacing w:line="276" w:lineRule="auto"/>
            </w:pPr>
            <w:r>
              <w:t>BMR2, 1-3 y</w:t>
            </w:r>
          </w:p>
        </w:tc>
        <w:tc>
          <w:tcPr>
            <w:tcW w:w="994" w:type="dxa"/>
            <w:tcBorders>
              <w:left w:val="single" w:sz="12" w:space="0" w:color="auto"/>
            </w:tcBorders>
          </w:tcPr>
          <w:p w14:paraId="09620872" w14:textId="77777777" w:rsidR="00C4676F" w:rsidRDefault="00C4676F" w:rsidP="00C6608B">
            <w:pPr>
              <w:pStyle w:val="NoSpacing"/>
              <w:spacing w:line="276" w:lineRule="auto"/>
              <w:jc w:val="right"/>
            </w:pPr>
            <w:r>
              <w:t>84/86</w:t>
            </w:r>
          </w:p>
        </w:tc>
        <w:tc>
          <w:tcPr>
            <w:tcW w:w="850" w:type="dxa"/>
          </w:tcPr>
          <w:p w14:paraId="10EAAFEB" w14:textId="77777777" w:rsidR="00C4676F" w:rsidRDefault="00C4676F" w:rsidP="00C6608B">
            <w:pPr>
              <w:pStyle w:val="NoSpacing"/>
              <w:spacing w:line="276" w:lineRule="auto"/>
              <w:jc w:val="right"/>
            </w:pPr>
            <w:r>
              <w:t>98%</w:t>
            </w:r>
          </w:p>
        </w:tc>
        <w:tc>
          <w:tcPr>
            <w:tcW w:w="992" w:type="dxa"/>
          </w:tcPr>
          <w:p w14:paraId="166B8E2F" w14:textId="77777777" w:rsidR="00C4676F" w:rsidRDefault="00C4676F" w:rsidP="00C6608B">
            <w:pPr>
              <w:pStyle w:val="NoSpacing"/>
              <w:spacing w:line="276" w:lineRule="auto"/>
              <w:jc w:val="right"/>
            </w:pPr>
            <w:r>
              <w:t>68/69</w:t>
            </w:r>
          </w:p>
        </w:tc>
        <w:tc>
          <w:tcPr>
            <w:tcW w:w="993" w:type="dxa"/>
          </w:tcPr>
          <w:p w14:paraId="373A6350" w14:textId="77777777" w:rsidR="00C4676F" w:rsidRDefault="00C4676F" w:rsidP="00C6608B">
            <w:pPr>
              <w:pStyle w:val="NoSpacing"/>
              <w:spacing w:line="276" w:lineRule="auto"/>
              <w:jc w:val="right"/>
            </w:pPr>
            <w:r>
              <w:t>99%</w:t>
            </w:r>
          </w:p>
        </w:tc>
        <w:tc>
          <w:tcPr>
            <w:tcW w:w="991" w:type="dxa"/>
            <w:tcBorders>
              <w:right w:val="single" w:sz="12" w:space="0" w:color="auto"/>
            </w:tcBorders>
          </w:tcPr>
          <w:p w14:paraId="5600BD6B" w14:textId="77777777" w:rsidR="00C4676F" w:rsidRDefault="00C4676F" w:rsidP="00C6608B">
            <w:pPr>
              <w:pStyle w:val="NoSpacing"/>
              <w:spacing w:line="276" w:lineRule="auto"/>
              <w:jc w:val="right"/>
            </w:pPr>
            <w:r>
              <w:t>0.71</w:t>
            </w:r>
          </w:p>
        </w:tc>
        <w:tc>
          <w:tcPr>
            <w:tcW w:w="993" w:type="dxa"/>
            <w:tcBorders>
              <w:left w:val="single" w:sz="12" w:space="0" w:color="auto"/>
            </w:tcBorders>
          </w:tcPr>
          <w:p w14:paraId="756F850A" w14:textId="77777777" w:rsidR="00C4676F" w:rsidRDefault="00C4676F" w:rsidP="00C6608B">
            <w:pPr>
              <w:pStyle w:val="NoSpacing"/>
              <w:spacing w:line="276" w:lineRule="auto"/>
              <w:jc w:val="right"/>
            </w:pPr>
            <w:r>
              <w:t>86/88</w:t>
            </w:r>
          </w:p>
        </w:tc>
        <w:tc>
          <w:tcPr>
            <w:tcW w:w="851" w:type="dxa"/>
          </w:tcPr>
          <w:p w14:paraId="524FC24C" w14:textId="77777777" w:rsidR="00C4676F" w:rsidRDefault="00C4676F" w:rsidP="00C6608B">
            <w:pPr>
              <w:pStyle w:val="NoSpacing"/>
              <w:spacing w:line="276" w:lineRule="auto"/>
              <w:jc w:val="right"/>
            </w:pPr>
            <w:r>
              <w:t>98%</w:t>
            </w:r>
          </w:p>
        </w:tc>
        <w:tc>
          <w:tcPr>
            <w:tcW w:w="992" w:type="dxa"/>
          </w:tcPr>
          <w:p w14:paraId="58DDCC94" w14:textId="77777777" w:rsidR="00C4676F" w:rsidRDefault="00C4676F" w:rsidP="00C6608B">
            <w:pPr>
              <w:pStyle w:val="NoSpacing"/>
              <w:spacing w:line="276" w:lineRule="auto"/>
              <w:jc w:val="right"/>
            </w:pPr>
            <w:r>
              <w:t>30/30</w:t>
            </w:r>
          </w:p>
        </w:tc>
        <w:tc>
          <w:tcPr>
            <w:tcW w:w="992" w:type="dxa"/>
          </w:tcPr>
          <w:p w14:paraId="4FFE23FB"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63B72255" w14:textId="77777777" w:rsidR="00C4676F" w:rsidRDefault="00C4676F" w:rsidP="00C6608B">
            <w:pPr>
              <w:pStyle w:val="NoSpacing"/>
              <w:spacing w:line="276" w:lineRule="auto"/>
              <w:jc w:val="right"/>
            </w:pPr>
            <w:r>
              <w:t>0.39</w:t>
            </w:r>
          </w:p>
        </w:tc>
      </w:tr>
      <w:tr w:rsidR="00C4676F" w14:paraId="73EAFC85"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1F3396A5" w14:textId="77777777" w:rsidR="00C4676F" w:rsidRPr="00FE0150" w:rsidRDefault="00C4676F" w:rsidP="00C6608B">
            <w:pPr>
              <w:pStyle w:val="NoSpacing"/>
              <w:spacing w:line="276" w:lineRule="auto"/>
            </w:pPr>
            <w:r>
              <w:t>Rubella</w:t>
            </w:r>
          </w:p>
        </w:tc>
        <w:tc>
          <w:tcPr>
            <w:tcW w:w="1418" w:type="dxa"/>
            <w:tcBorders>
              <w:top w:val="single" w:sz="2" w:space="0" w:color="auto"/>
              <w:left w:val="single" w:sz="2" w:space="0" w:color="auto"/>
              <w:bottom w:val="single" w:sz="2" w:space="0" w:color="auto"/>
              <w:right w:val="single" w:sz="2" w:space="0" w:color="auto"/>
            </w:tcBorders>
          </w:tcPr>
          <w:p w14:paraId="1926F217" w14:textId="77777777" w:rsidR="00C4676F" w:rsidRPr="00FE0150" w:rsidRDefault="00C4676F" w:rsidP="00C6608B">
            <w:pPr>
              <w:pStyle w:val="NoSpacing"/>
              <w:spacing w:line="276" w:lineRule="auto"/>
            </w:pPr>
            <w:r>
              <w:t>≥10 IU/ml</w:t>
            </w:r>
          </w:p>
        </w:tc>
        <w:tc>
          <w:tcPr>
            <w:tcW w:w="2106" w:type="dxa"/>
            <w:tcBorders>
              <w:top w:val="single" w:sz="2" w:space="0" w:color="auto"/>
              <w:left w:val="single" w:sz="2" w:space="0" w:color="auto"/>
              <w:bottom w:val="single" w:sz="2" w:space="0" w:color="auto"/>
              <w:right w:val="single" w:sz="12" w:space="0" w:color="auto"/>
            </w:tcBorders>
          </w:tcPr>
          <w:p w14:paraId="06220E09" w14:textId="77777777" w:rsidR="00C4676F" w:rsidRPr="00FE0150" w:rsidRDefault="00C4676F" w:rsidP="00C6608B">
            <w:pPr>
              <w:pStyle w:val="NoSpacing"/>
              <w:spacing w:line="276" w:lineRule="auto"/>
            </w:pPr>
            <w:r>
              <w:t>BMR1, 1m-1y</w:t>
            </w:r>
          </w:p>
        </w:tc>
        <w:tc>
          <w:tcPr>
            <w:tcW w:w="994" w:type="dxa"/>
            <w:tcBorders>
              <w:left w:val="single" w:sz="12" w:space="0" w:color="auto"/>
            </w:tcBorders>
          </w:tcPr>
          <w:p w14:paraId="63813327" w14:textId="77777777" w:rsidR="00C4676F" w:rsidRDefault="00C4676F" w:rsidP="00C6608B">
            <w:pPr>
              <w:pStyle w:val="NoSpacing"/>
              <w:spacing w:line="276" w:lineRule="auto"/>
              <w:jc w:val="right"/>
            </w:pPr>
            <w:r>
              <w:t>43/43</w:t>
            </w:r>
          </w:p>
        </w:tc>
        <w:tc>
          <w:tcPr>
            <w:tcW w:w="850" w:type="dxa"/>
          </w:tcPr>
          <w:p w14:paraId="6E944EBC" w14:textId="77777777" w:rsidR="00C4676F" w:rsidRDefault="00C4676F" w:rsidP="00C6608B">
            <w:pPr>
              <w:pStyle w:val="NoSpacing"/>
              <w:spacing w:line="276" w:lineRule="auto"/>
              <w:jc w:val="right"/>
            </w:pPr>
            <w:r>
              <w:t>100%</w:t>
            </w:r>
          </w:p>
        </w:tc>
        <w:tc>
          <w:tcPr>
            <w:tcW w:w="992" w:type="dxa"/>
          </w:tcPr>
          <w:p w14:paraId="4A9D6DE5" w14:textId="77777777" w:rsidR="00C4676F" w:rsidRDefault="00C4676F" w:rsidP="00C6608B">
            <w:pPr>
              <w:pStyle w:val="NoSpacing"/>
              <w:spacing w:line="276" w:lineRule="auto"/>
              <w:jc w:val="right"/>
            </w:pPr>
            <w:r>
              <w:t>41/41</w:t>
            </w:r>
          </w:p>
        </w:tc>
        <w:tc>
          <w:tcPr>
            <w:tcW w:w="993" w:type="dxa"/>
          </w:tcPr>
          <w:p w14:paraId="148DBDBD"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1CB4C372" w14:textId="77777777" w:rsidR="00C4676F" w:rsidRDefault="00C4676F" w:rsidP="00C6608B">
            <w:pPr>
              <w:pStyle w:val="NoSpacing"/>
              <w:spacing w:line="276" w:lineRule="auto"/>
              <w:jc w:val="right"/>
            </w:pPr>
            <w:r>
              <w:t>-</w:t>
            </w:r>
          </w:p>
        </w:tc>
        <w:tc>
          <w:tcPr>
            <w:tcW w:w="993" w:type="dxa"/>
            <w:tcBorders>
              <w:left w:val="single" w:sz="12" w:space="0" w:color="auto"/>
            </w:tcBorders>
          </w:tcPr>
          <w:p w14:paraId="5DBAA056" w14:textId="77777777" w:rsidR="00C4676F" w:rsidRDefault="00C4676F" w:rsidP="00C6608B">
            <w:pPr>
              <w:pStyle w:val="NoSpacing"/>
              <w:spacing w:line="276" w:lineRule="auto"/>
              <w:jc w:val="right"/>
            </w:pPr>
            <w:r>
              <w:t>39/39</w:t>
            </w:r>
          </w:p>
        </w:tc>
        <w:tc>
          <w:tcPr>
            <w:tcW w:w="851" w:type="dxa"/>
          </w:tcPr>
          <w:p w14:paraId="5BA5FEB9" w14:textId="77777777" w:rsidR="00C4676F" w:rsidRDefault="00C4676F" w:rsidP="00C6608B">
            <w:pPr>
              <w:pStyle w:val="NoSpacing"/>
              <w:spacing w:line="276" w:lineRule="auto"/>
              <w:jc w:val="right"/>
            </w:pPr>
            <w:r>
              <w:t>100%</w:t>
            </w:r>
          </w:p>
        </w:tc>
        <w:tc>
          <w:tcPr>
            <w:tcW w:w="992" w:type="dxa"/>
          </w:tcPr>
          <w:p w14:paraId="0A29E63D" w14:textId="77777777" w:rsidR="00C4676F" w:rsidRDefault="00C4676F" w:rsidP="00C6608B">
            <w:pPr>
              <w:pStyle w:val="NoSpacing"/>
              <w:spacing w:line="276" w:lineRule="auto"/>
              <w:jc w:val="right"/>
            </w:pPr>
            <w:r>
              <w:t>27/27</w:t>
            </w:r>
          </w:p>
        </w:tc>
        <w:tc>
          <w:tcPr>
            <w:tcW w:w="992" w:type="dxa"/>
          </w:tcPr>
          <w:p w14:paraId="04725C46"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324AA00E" w14:textId="77777777" w:rsidR="00C4676F" w:rsidRDefault="00C4676F" w:rsidP="00C6608B">
            <w:pPr>
              <w:pStyle w:val="NoSpacing"/>
              <w:spacing w:line="276" w:lineRule="auto"/>
              <w:jc w:val="right"/>
            </w:pPr>
            <w:r>
              <w:t>-</w:t>
            </w:r>
          </w:p>
        </w:tc>
      </w:tr>
      <w:tr w:rsidR="00C4676F" w14:paraId="0A585B03"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18E66671"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59F4B4B9"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BC5F57A" w14:textId="77777777" w:rsidR="00C4676F" w:rsidRPr="00FE0150" w:rsidRDefault="00C4676F" w:rsidP="00C6608B">
            <w:pPr>
              <w:pStyle w:val="NoSpacing"/>
              <w:spacing w:line="276" w:lineRule="auto"/>
            </w:pPr>
            <w:r>
              <w:t>BMR1, 1-3y</w:t>
            </w:r>
          </w:p>
        </w:tc>
        <w:tc>
          <w:tcPr>
            <w:tcW w:w="994" w:type="dxa"/>
            <w:tcBorders>
              <w:left w:val="single" w:sz="12" w:space="0" w:color="auto"/>
            </w:tcBorders>
          </w:tcPr>
          <w:p w14:paraId="1466FBC0" w14:textId="77777777" w:rsidR="00C4676F" w:rsidRDefault="00C4676F" w:rsidP="00C6608B">
            <w:pPr>
              <w:pStyle w:val="NoSpacing"/>
              <w:spacing w:line="276" w:lineRule="auto"/>
              <w:jc w:val="right"/>
            </w:pPr>
            <w:r>
              <w:t>126/126</w:t>
            </w:r>
          </w:p>
        </w:tc>
        <w:tc>
          <w:tcPr>
            <w:tcW w:w="850" w:type="dxa"/>
          </w:tcPr>
          <w:p w14:paraId="4DD4B197" w14:textId="77777777" w:rsidR="00C4676F" w:rsidRDefault="00C4676F" w:rsidP="00C6608B">
            <w:pPr>
              <w:pStyle w:val="NoSpacing"/>
              <w:spacing w:line="276" w:lineRule="auto"/>
              <w:jc w:val="right"/>
            </w:pPr>
            <w:r>
              <w:t>100%</w:t>
            </w:r>
          </w:p>
        </w:tc>
        <w:tc>
          <w:tcPr>
            <w:tcW w:w="992" w:type="dxa"/>
          </w:tcPr>
          <w:p w14:paraId="73ADDA93" w14:textId="77777777" w:rsidR="00C4676F" w:rsidRDefault="00C4676F" w:rsidP="00C6608B">
            <w:pPr>
              <w:pStyle w:val="NoSpacing"/>
              <w:spacing w:line="276" w:lineRule="auto"/>
              <w:jc w:val="right"/>
            </w:pPr>
            <w:r>
              <w:t>99/103</w:t>
            </w:r>
          </w:p>
        </w:tc>
        <w:tc>
          <w:tcPr>
            <w:tcW w:w="993" w:type="dxa"/>
          </w:tcPr>
          <w:p w14:paraId="6FA728BE" w14:textId="77777777" w:rsidR="00C4676F" w:rsidRDefault="00C4676F" w:rsidP="00C6608B">
            <w:pPr>
              <w:pStyle w:val="NoSpacing"/>
              <w:spacing w:line="276" w:lineRule="auto"/>
              <w:jc w:val="right"/>
            </w:pPr>
            <w:r>
              <w:t>96%</w:t>
            </w:r>
          </w:p>
        </w:tc>
        <w:tc>
          <w:tcPr>
            <w:tcW w:w="991" w:type="dxa"/>
            <w:tcBorders>
              <w:right w:val="single" w:sz="12" w:space="0" w:color="auto"/>
            </w:tcBorders>
          </w:tcPr>
          <w:p w14:paraId="7AD2FE3A" w14:textId="77777777" w:rsidR="00C4676F" w:rsidRDefault="00C4676F" w:rsidP="00C6608B">
            <w:pPr>
              <w:pStyle w:val="NoSpacing"/>
              <w:spacing w:line="276" w:lineRule="auto"/>
              <w:jc w:val="right"/>
            </w:pPr>
            <w:r>
              <w:t>0.02</w:t>
            </w:r>
          </w:p>
        </w:tc>
        <w:tc>
          <w:tcPr>
            <w:tcW w:w="993" w:type="dxa"/>
            <w:tcBorders>
              <w:left w:val="single" w:sz="12" w:space="0" w:color="auto"/>
            </w:tcBorders>
          </w:tcPr>
          <w:p w14:paraId="0B6FE4FE" w14:textId="77777777" w:rsidR="00C4676F" w:rsidRDefault="00C4676F" w:rsidP="00C6608B">
            <w:pPr>
              <w:pStyle w:val="NoSpacing"/>
              <w:spacing w:line="276" w:lineRule="auto"/>
              <w:jc w:val="right"/>
            </w:pPr>
            <w:r>
              <w:t>134/135</w:t>
            </w:r>
          </w:p>
        </w:tc>
        <w:tc>
          <w:tcPr>
            <w:tcW w:w="851" w:type="dxa"/>
          </w:tcPr>
          <w:p w14:paraId="5EB0A9BB" w14:textId="77777777" w:rsidR="00C4676F" w:rsidRDefault="00C4676F" w:rsidP="00C6608B">
            <w:pPr>
              <w:pStyle w:val="NoSpacing"/>
              <w:spacing w:line="276" w:lineRule="auto"/>
              <w:jc w:val="right"/>
            </w:pPr>
            <w:r>
              <w:t>99%</w:t>
            </w:r>
          </w:p>
        </w:tc>
        <w:tc>
          <w:tcPr>
            <w:tcW w:w="992" w:type="dxa"/>
          </w:tcPr>
          <w:p w14:paraId="3A6C5362" w14:textId="77777777" w:rsidR="00C4676F" w:rsidRDefault="00C4676F" w:rsidP="00C6608B">
            <w:pPr>
              <w:pStyle w:val="NoSpacing"/>
              <w:spacing w:line="276" w:lineRule="auto"/>
              <w:jc w:val="right"/>
            </w:pPr>
            <w:r>
              <w:t>53/54</w:t>
            </w:r>
          </w:p>
        </w:tc>
        <w:tc>
          <w:tcPr>
            <w:tcW w:w="992" w:type="dxa"/>
          </w:tcPr>
          <w:p w14:paraId="68C7B861" w14:textId="77777777" w:rsidR="00C4676F" w:rsidRDefault="00C4676F" w:rsidP="00C6608B">
            <w:pPr>
              <w:pStyle w:val="NoSpacing"/>
              <w:spacing w:line="276" w:lineRule="auto"/>
              <w:jc w:val="right"/>
            </w:pPr>
            <w:r>
              <w:t>98%</w:t>
            </w:r>
          </w:p>
        </w:tc>
        <w:tc>
          <w:tcPr>
            <w:tcW w:w="971" w:type="dxa"/>
            <w:tcBorders>
              <w:right w:val="single" w:sz="12" w:space="0" w:color="auto"/>
            </w:tcBorders>
          </w:tcPr>
          <w:p w14:paraId="50F96303" w14:textId="77777777" w:rsidR="00C4676F" w:rsidRDefault="00C4676F" w:rsidP="00C6608B">
            <w:pPr>
              <w:pStyle w:val="NoSpacing"/>
              <w:spacing w:line="276" w:lineRule="auto"/>
              <w:jc w:val="right"/>
            </w:pPr>
            <w:r>
              <w:t>0.49</w:t>
            </w:r>
          </w:p>
        </w:tc>
      </w:tr>
      <w:tr w:rsidR="00C4676F" w14:paraId="50C2A75D"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7AA82B4C"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091FF11"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BF2FDC7" w14:textId="77777777" w:rsidR="00C4676F" w:rsidRPr="00FE0150" w:rsidRDefault="00C4676F" w:rsidP="00C6608B">
            <w:pPr>
              <w:pStyle w:val="NoSpacing"/>
              <w:spacing w:line="276" w:lineRule="auto"/>
            </w:pPr>
            <w:r>
              <w:t>BMR2, 1m-1y</w:t>
            </w:r>
          </w:p>
        </w:tc>
        <w:tc>
          <w:tcPr>
            <w:tcW w:w="994" w:type="dxa"/>
            <w:tcBorders>
              <w:left w:val="single" w:sz="12" w:space="0" w:color="auto"/>
            </w:tcBorders>
          </w:tcPr>
          <w:p w14:paraId="53FE8386" w14:textId="77777777" w:rsidR="00C4676F" w:rsidRDefault="00C4676F" w:rsidP="00C6608B">
            <w:pPr>
              <w:pStyle w:val="NoSpacing"/>
              <w:spacing w:line="276" w:lineRule="auto"/>
              <w:jc w:val="right"/>
            </w:pPr>
            <w:r>
              <w:t>61/62</w:t>
            </w:r>
          </w:p>
        </w:tc>
        <w:tc>
          <w:tcPr>
            <w:tcW w:w="850" w:type="dxa"/>
          </w:tcPr>
          <w:p w14:paraId="6608896A" w14:textId="77777777" w:rsidR="00C4676F" w:rsidRDefault="00C4676F" w:rsidP="00C6608B">
            <w:pPr>
              <w:pStyle w:val="NoSpacing"/>
              <w:spacing w:line="276" w:lineRule="auto"/>
              <w:jc w:val="right"/>
            </w:pPr>
            <w:r>
              <w:t>98%</w:t>
            </w:r>
          </w:p>
        </w:tc>
        <w:tc>
          <w:tcPr>
            <w:tcW w:w="992" w:type="dxa"/>
          </w:tcPr>
          <w:p w14:paraId="708C8A43" w14:textId="77777777" w:rsidR="00C4676F" w:rsidRDefault="00C4676F" w:rsidP="00C6608B">
            <w:pPr>
              <w:pStyle w:val="NoSpacing"/>
              <w:spacing w:line="276" w:lineRule="auto"/>
              <w:jc w:val="right"/>
            </w:pPr>
            <w:r>
              <w:t>25/25</w:t>
            </w:r>
          </w:p>
        </w:tc>
        <w:tc>
          <w:tcPr>
            <w:tcW w:w="993" w:type="dxa"/>
          </w:tcPr>
          <w:p w14:paraId="5AA1159D"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70C709D0" w14:textId="77777777" w:rsidR="00C4676F" w:rsidRDefault="00C4676F" w:rsidP="00C6608B">
            <w:pPr>
              <w:pStyle w:val="NoSpacing"/>
              <w:spacing w:line="276" w:lineRule="auto"/>
              <w:jc w:val="right"/>
            </w:pPr>
            <w:r>
              <w:t>0.54</w:t>
            </w:r>
          </w:p>
        </w:tc>
        <w:tc>
          <w:tcPr>
            <w:tcW w:w="993" w:type="dxa"/>
            <w:tcBorders>
              <w:left w:val="single" w:sz="12" w:space="0" w:color="auto"/>
            </w:tcBorders>
          </w:tcPr>
          <w:p w14:paraId="1ED07257" w14:textId="77777777" w:rsidR="00C4676F" w:rsidRDefault="00C4676F" w:rsidP="00C6608B">
            <w:pPr>
              <w:pStyle w:val="NoSpacing"/>
              <w:spacing w:line="276" w:lineRule="auto"/>
              <w:jc w:val="right"/>
            </w:pPr>
            <w:r>
              <w:t>55/56</w:t>
            </w:r>
          </w:p>
        </w:tc>
        <w:tc>
          <w:tcPr>
            <w:tcW w:w="851" w:type="dxa"/>
          </w:tcPr>
          <w:p w14:paraId="3DBF3E29" w14:textId="77777777" w:rsidR="00C4676F" w:rsidRDefault="00C4676F" w:rsidP="00C6608B">
            <w:pPr>
              <w:pStyle w:val="NoSpacing"/>
              <w:spacing w:line="276" w:lineRule="auto"/>
              <w:jc w:val="right"/>
            </w:pPr>
            <w:r>
              <w:t>98%</w:t>
            </w:r>
          </w:p>
        </w:tc>
        <w:tc>
          <w:tcPr>
            <w:tcW w:w="992" w:type="dxa"/>
          </w:tcPr>
          <w:p w14:paraId="6CC07A77" w14:textId="77777777" w:rsidR="00C4676F" w:rsidRDefault="00C4676F" w:rsidP="00C6608B">
            <w:pPr>
              <w:pStyle w:val="NoSpacing"/>
              <w:spacing w:line="276" w:lineRule="auto"/>
              <w:jc w:val="right"/>
            </w:pPr>
            <w:r>
              <w:t>13/13</w:t>
            </w:r>
          </w:p>
        </w:tc>
        <w:tc>
          <w:tcPr>
            <w:tcW w:w="992" w:type="dxa"/>
          </w:tcPr>
          <w:p w14:paraId="2F2723B0"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0B90E58A" w14:textId="77777777" w:rsidR="00C4676F" w:rsidRDefault="00C4676F" w:rsidP="00C6608B">
            <w:pPr>
              <w:pStyle w:val="NoSpacing"/>
              <w:spacing w:line="276" w:lineRule="auto"/>
              <w:jc w:val="right"/>
            </w:pPr>
            <w:r>
              <w:t>0.53</w:t>
            </w:r>
          </w:p>
        </w:tc>
      </w:tr>
      <w:tr w:rsidR="00C4676F" w14:paraId="08902923"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69B788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56B6913"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4AAC0D1" w14:textId="77777777" w:rsidR="00C4676F" w:rsidRPr="00FE0150" w:rsidRDefault="00C4676F" w:rsidP="00C6608B">
            <w:pPr>
              <w:pStyle w:val="NoSpacing"/>
              <w:spacing w:line="276" w:lineRule="auto"/>
            </w:pPr>
            <w:r>
              <w:t>BMR2, 1-3 y</w:t>
            </w:r>
          </w:p>
        </w:tc>
        <w:tc>
          <w:tcPr>
            <w:tcW w:w="994" w:type="dxa"/>
            <w:tcBorders>
              <w:left w:val="single" w:sz="12" w:space="0" w:color="auto"/>
            </w:tcBorders>
          </w:tcPr>
          <w:p w14:paraId="45B3CD45" w14:textId="77777777" w:rsidR="00C4676F" w:rsidRDefault="00C4676F" w:rsidP="00C6608B">
            <w:pPr>
              <w:pStyle w:val="NoSpacing"/>
              <w:spacing w:line="276" w:lineRule="auto"/>
              <w:jc w:val="right"/>
            </w:pPr>
            <w:r>
              <w:t>85/86</w:t>
            </w:r>
          </w:p>
        </w:tc>
        <w:tc>
          <w:tcPr>
            <w:tcW w:w="850" w:type="dxa"/>
          </w:tcPr>
          <w:p w14:paraId="1DD6A483" w14:textId="77777777" w:rsidR="00C4676F" w:rsidRDefault="00C4676F" w:rsidP="00C6608B">
            <w:pPr>
              <w:pStyle w:val="NoSpacing"/>
              <w:spacing w:line="276" w:lineRule="auto"/>
              <w:jc w:val="right"/>
            </w:pPr>
            <w:r>
              <w:t>99%</w:t>
            </w:r>
          </w:p>
        </w:tc>
        <w:tc>
          <w:tcPr>
            <w:tcW w:w="992" w:type="dxa"/>
          </w:tcPr>
          <w:p w14:paraId="4E720444" w14:textId="77777777" w:rsidR="00C4676F" w:rsidRDefault="00C4676F" w:rsidP="00C6608B">
            <w:pPr>
              <w:pStyle w:val="NoSpacing"/>
              <w:spacing w:line="276" w:lineRule="auto"/>
              <w:jc w:val="right"/>
            </w:pPr>
            <w:r>
              <w:t>67/69</w:t>
            </w:r>
          </w:p>
        </w:tc>
        <w:tc>
          <w:tcPr>
            <w:tcW w:w="993" w:type="dxa"/>
          </w:tcPr>
          <w:p w14:paraId="071A73E8" w14:textId="77777777" w:rsidR="00C4676F" w:rsidRDefault="00C4676F" w:rsidP="00C6608B">
            <w:pPr>
              <w:pStyle w:val="NoSpacing"/>
              <w:spacing w:line="276" w:lineRule="auto"/>
              <w:jc w:val="right"/>
            </w:pPr>
            <w:r>
              <w:t>97%</w:t>
            </w:r>
          </w:p>
        </w:tc>
        <w:tc>
          <w:tcPr>
            <w:tcW w:w="991" w:type="dxa"/>
            <w:tcBorders>
              <w:right w:val="single" w:sz="12" w:space="0" w:color="auto"/>
            </w:tcBorders>
          </w:tcPr>
          <w:p w14:paraId="1CDD3E89" w14:textId="77777777" w:rsidR="00C4676F" w:rsidRDefault="00C4676F" w:rsidP="00C6608B">
            <w:pPr>
              <w:pStyle w:val="NoSpacing"/>
              <w:spacing w:line="276" w:lineRule="auto"/>
              <w:jc w:val="right"/>
            </w:pPr>
            <w:r>
              <w:t>0.45</w:t>
            </w:r>
          </w:p>
        </w:tc>
        <w:tc>
          <w:tcPr>
            <w:tcW w:w="993" w:type="dxa"/>
            <w:tcBorders>
              <w:left w:val="single" w:sz="12" w:space="0" w:color="auto"/>
            </w:tcBorders>
          </w:tcPr>
          <w:p w14:paraId="6EB4CA89" w14:textId="77777777" w:rsidR="00C4676F" w:rsidRDefault="00C4676F" w:rsidP="00C6608B">
            <w:pPr>
              <w:pStyle w:val="NoSpacing"/>
              <w:spacing w:line="276" w:lineRule="auto"/>
              <w:jc w:val="right"/>
            </w:pPr>
            <w:r>
              <w:t>87/88</w:t>
            </w:r>
          </w:p>
        </w:tc>
        <w:tc>
          <w:tcPr>
            <w:tcW w:w="851" w:type="dxa"/>
          </w:tcPr>
          <w:p w14:paraId="28CACF86" w14:textId="77777777" w:rsidR="00C4676F" w:rsidRDefault="00C4676F" w:rsidP="00C6608B">
            <w:pPr>
              <w:pStyle w:val="NoSpacing"/>
              <w:spacing w:line="276" w:lineRule="auto"/>
              <w:jc w:val="right"/>
            </w:pPr>
            <w:r>
              <w:t>99%</w:t>
            </w:r>
          </w:p>
        </w:tc>
        <w:tc>
          <w:tcPr>
            <w:tcW w:w="992" w:type="dxa"/>
          </w:tcPr>
          <w:p w14:paraId="078814EF" w14:textId="77777777" w:rsidR="00C4676F" w:rsidRDefault="00C4676F" w:rsidP="00C6608B">
            <w:pPr>
              <w:pStyle w:val="NoSpacing"/>
              <w:spacing w:line="276" w:lineRule="auto"/>
              <w:jc w:val="right"/>
            </w:pPr>
            <w:r>
              <w:t>29/30</w:t>
            </w:r>
          </w:p>
        </w:tc>
        <w:tc>
          <w:tcPr>
            <w:tcW w:w="992" w:type="dxa"/>
          </w:tcPr>
          <w:p w14:paraId="0A97D2B8" w14:textId="77777777" w:rsidR="00C4676F" w:rsidRDefault="00C4676F" w:rsidP="00C6608B">
            <w:pPr>
              <w:pStyle w:val="NoSpacing"/>
              <w:spacing w:line="276" w:lineRule="auto"/>
              <w:jc w:val="right"/>
            </w:pPr>
            <w:r>
              <w:t>97%</w:t>
            </w:r>
          </w:p>
        </w:tc>
        <w:tc>
          <w:tcPr>
            <w:tcW w:w="971" w:type="dxa"/>
            <w:tcBorders>
              <w:right w:val="single" w:sz="12" w:space="0" w:color="auto"/>
            </w:tcBorders>
          </w:tcPr>
          <w:p w14:paraId="7D7B91AA" w14:textId="77777777" w:rsidR="00C4676F" w:rsidRDefault="00C4676F" w:rsidP="00C6608B">
            <w:pPr>
              <w:pStyle w:val="NoSpacing"/>
              <w:spacing w:line="276" w:lineRule="auto"/>
              <w:jc w:val="right"/>
            </w:pPr>
            <w:r>
              <w:t>0.41</w:t>
            </w:r>
          </w:p>
        </w:tc>
      </w:tr>
      <w:tr w:rsidR="00C4676F" w14:paraId="22B73B7B"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1D86D94A" w14:textId="77777777" w:rsidR="00C4676F" w:rsidRPr="00FE0150" w:rsidRDefault="00C4676F" w:rsidP="00C6608B">
            <w:pPr>
              <w:pStyle w:val="NoSpacing"/>
              <w:spacing w:line="276" w:lineRule="auto"/>
            </w:pPr>
            <w:r>
              <w:t>Diphtheria</w:t>
            </w:r>
          </w:p>
        </w:tc>
        <w:tc>
          <w:tcPr>
            <w:tcW w:w="1418" w:type="dxa"/>
            <w:tcBorders>
              <w:top w:val="single" w:sz="2" w:space="0" w:color="auto"/>
              <w:left w:val="single" w:sz="2" w:space="0" w:color="auto"/>
              <w:bottom w:val="single" w:sz="2" w:space="0" w:color="auto"/>
              <w:right w:val="single" w:sz="2" w:space="0" w:color="auto"/>
            </w:tcBorders>
          </w:tcPr>
          <w:p w14:paraId="594AC0DA" w14:textId="77777777" w:rsidR="00C4676F" w:rsidRPr="00FE0150" w:rsidRDefault="00C4676F" w:rsidP="00C6608B">
            <w:pPr>
              <w:pStyle w:val="NoSpacing"/>
              <w:spacing w:line="276" w:lineRule="auto"/>
            </w:pPr>
            <w:r>
              <w:t>≥0.01 IU/ml</w:t>
            </w:r>
          </w:p>
        </w:tc>
        <w:tc>
          <w:tcPr>
            <w:tcW w:w="2106" w:type="dxa"/>
            <w:tcBorders>
              <w:top w:val="single" w:sz="2" w:space="0" w:color="auto"/>
              <w:left w:val="single" w:sz="2" w:space="0" w:color="auto"/>
              <w:bottom w:val="single" w:sz="2" w:space="0" w:color="auto"/>
              <w:right w:val="single" w:sz="12" w:space="0" w:color="auto"/>
            </w:tcBorders>
          </w:tcPr>
          <w:p w14:paraId="23D54449" w14:textId="77777777" w:rsidR="00C4676F" w:rsidRPr="00FE0150" w:rsidRDefault="00C4676F" w:rsidP="00C6608B">
            <w:pPr>
              <w:pStyle w:val="NoSpacing"/>
              <w:spacing w:line="276" w:lineRule="auto"/>
            </w:pPr>
            <w:r>
              <w:t>DTP-IPV 11 m, 1m-1y</w:t>
            </w:r>
          </w:p>
        </w:tc>
        <w:tc>
          <w:tcPr>
            <w:tcW w:w="994" w:type="dxa"/>
            <w:tcBorders>
              <w:left w:val="single" w:sz="12" w:space="0" w:color="auto"/>
            </w:tcBorders>
          </w:tcPr>
          <w:p w14:paraId="47A97D3C" w14:textId="77777777" w:rsidR="00C4676F" w:rsidRDefault="00C4676F" w:rsidP="00C6608B">
            <w:pPr>
              <w:pStyle w:val="NoSpacing"/>
              <w:spacing w:line="276" w:lineRule="auto"/>
              <w:jc w:val="right"/>
            </w:pPr>
            <w:r>
              <w:t>38/40</w:t>
            </w:r>
          </w:p>
        </w:tc>
        <w:tc>
          <w:tcPr>
            <w:tcW w:w="850" w:type="dxa"/>
          </w:tcPr>
          <w:p w14:paraId="4C364308" w14:textId="77777777" w:rsidR="00C4676F" w:rsidRDefault="00C4676F" w:rsidP="00C6608B">
            <w:pPr>
              <w:pStyle w:val="NoSpacing"/>
              <w:spacing w:line="276" w:lineRule="auto"/>
              <w:jc w:val="right"/>
            </w:pPr>
            <w:r>
              <w:t>95%</w:t>
            </w:r>
          </w:p>
        </w:tc>
        <w:tc>
          <w:tcPr>
            <w:tcW w:w="992" w:type="dxa"/>
          </w:tcPr>
          <w:p w14:paraId="58B67ABF" w14:textId="77777777" w:rsidR="00C4676F" w:rsidRDefault="00C4676F" w:rsidP="00C6608B">
            <w:pPr>
              <w:pStyle w:val="NoSpacing"/>
              <w:spacing w:line="276" w:lineRule="auto"/>
              <w:jc w:val="right"/>
            </w:pPr>
            <w:r>
              <w:t>48/48</w:t>
            </w:r>
          </w:p>
        </w:tc>
        <w:tc>
          <w:tcPr>
            <w:tcW w:w="993" w:type="dxa"/>
          </w:tcPr>
          <w:p w14:paraId="6B8FE05A"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099EDD47" w14:textId="77777777" w:rsidR="00C4676F" w:rsidRDefault="00C4676F" w:rsidP="00C6608B">
            <w:pPr>
              <w:pStyle w:val="NoSpacing"/>
              <w:spacing w:line="276" w:lineRule="auto"/>
              <w:jc w:val="right"/>
            </w:pPr>
            <w:r>
              <w:t>0.09</w:t>
            </w:r>
          </w:p>
        </w:tc>
        <w:tc>
          <w:tcPr>
            <w:tcW w:w="993" w:type="dxa"/>
            <w:tcBorders>
              <w:left w:val="single" w:sz="12" w:space="0" w:color="auto"/>
            </w:tcBorders>
          </w:tcPr>
          <w:p w14:paraId="2E9B9495" w14:textId="77777777" w:rsidR="00C4676F" w:rsidRDefault="00C4676F" w:rsidP="00C6608B">
            <w:pPr>
              <w:pStyle w:val="NoSpacing"/>
              <w:spacing w:line="276" w:lineRule="auto"/>
              <w:jc w:val="right"/>
            </w:pPr>
            <w:r>
              <w:t>43/45</w:t>
            </w:r>
          </w:p>
        </w:tc>
        <w:tc>
          <w:tcPr>
            <w:tcW w:w="851" w:type="dxa"/>
          </w:tcPr>
          <w:p w14:paraId="219FDCEA" w14:textId="77777777" w:rsidR="00C4676F" w:rsidRDefault="00C4676F" w:rsidP="00C6608B">
            <w:pPr>
              <w:pStyle w:val="NoSpacing"/>
              <w:spacing w:line="276" w:lineRule="auto"/>
              <w:jc w:val="right"/>
            </w:pPr>
            <w:r>
              <w:t>96%</w:t>
            </w:r>
          </w:p>
        </w:tc>
        <w:tc>
          <w:tcPr>
            <w:tcW w:w="992" w:type="dxa"/>
          </w:tcPr>
          <w:p w14:paraId="0CEACD1C" w14:textId="77777777" w:rsidR="00C4676F" w:rsidRDefault="00C4676F" w:rsidP="00C6608B">
            <w:pPr>
              <w:pStyle w:val="NoSpacing"/>
              <w:spacing w:line="276" w:lineRule="auto"/>
              <w:jc w:val="right"/>
            </w:pPr>
            <w:r>
              <w:t>28/28</w:t>
            </w:r>
          </w:p>
        </w:tc>
        <w:tc>
          <w:tcPr>
            <w:tcW w:w="992" w:type="dxa"/>
          </w:tcPr>
          <w:p w14:paraId="26CB6551"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63FAAC77" w14:textId="77777777" w:rsidR="00C4676F" w:rsidRDefault="00C4676F" w:rsidP="00C6608B">
            <w:pPr>
              <w:pStyle w:val="NoSpacing"/>
              <w:spacing w:line="276" w:lineRule="auto"/>
              <w:jc w:val="right"/>
            </w:pPr>
            <w:r>
              <w:t>0.19</w:t>
            </w:r>
          </w:p>
        </w:tc>
      </w:tr>
      <w:tr w:rsidR="00C4676F" w14:paraId="7EE8A7A2"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A71A6E3"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51C3E10"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4785BF5B" w14:textId="77777777" w:rsidR="00C4676F" w:rsidRPr="00FE0150" w:rsidRDefault="00C4676F" w:rsidP="00C6608B">
            <w:pPr>
              <w:pStyle w:val="NoSpacing"/>
              <w:spacing w:line="276" w:lineRule="auto"/>
            </w:pPr>
            <w:r>
              <w:t>DTP-IPV 11 m, 1-3y</w:t>
            </w:r>
          </w:p>
        </w:tc>
        <w:tc>
          <w:tcPr>
            <w:tcW w:w="994" w:type="dxa"/>
            <w:tcBorders>
              <w:left w:val="single" w:sz="12" w:space="0" w:color="auto"/>
            </w:tcBorders>
          </w:tcPr>
          <w:p w14:paraId="710AF433" w14:textId="77777777" w:rsidR="00C4676F" w:rsidRDefault="00C4676F" w:rsidP="00C6608B">
            <w:pPr>
              <w:pStyle w:val="NoSpacing"/>
              <w:spacing w:line="276" w:lineRule="auto"/>
              <w:jc w:val="right"/>
            </w:pPr>
            <w:r>
              <w:t>108/119</w:t>
            </w:r>
          </w:p>
        </w:tc>
        <w:tc>
          <w:tcPr>
            <w:tcW w:w="850" w:type="dxa"/>
          </w:tcPr>
          <w:p w14:paraId="4C47492E" w14:textId="77777777" w:rsidR="00C4676F" w:rsidRDefault="00C4676F" w:rsidP="00C6608B">
            <w:pPr>
              <w:pStyle w:val="NoSpacing"/>
              <w:spacing w:line="276" w:lineRule="auto"/>
              <w:jc w:val="right"/>
            </w:pPr>
            <w:r>
              <w:t>91%</w:t>
            </w:r>
          </w:p>
        </w:tc>
        <w:tc>
          <w:tcPr>
            <w:tcW w:w="992" w:type="dxa"/>
          </w:tcPr>
          <w:p w14:paraId="65CF3EE7" w14:textId="77777777" w:rsidR="00C4676F" w:rsidRDefault="00C4676F" w:rsidP="00C6608B">
            <w:pPr>
              <w:pStyle w:val="NoSpacing"/>
              <w:spacing w:line="276" w:lineRule="auto"/>
              <w:jc w:val="right"/>
            </w:pPr>
            <w:r>
              <w:t>78/88</w:t>
            </w:r>
          </w:p>
        </w:tc>
        <w:tc>
          <w:tcPr>
            <w:tcW w:w="993" w:type="dxa"/>
          </w:tcPr>
          <w:p w14:paraId="5AAD11E9" w14:textId="77777777" w:rsidR="00C4676F" w:rsidRDefault="00C4676F" w:rsidP="00C6608B">
            <w:pPr>
              <w:pStyle w:val="NoSpacing"/>
              <w:spacing w:line="276" w:lineRule="auto"/>
              <w:jc w:val="right"/>
            </w:pPr>
            <w:r>
              <w:t>89%</w:t>
            </w:r>
          </w:p>
        </w:tc>
        <w:tc>
          <w:tcPr>
            <w:tcW w:w="991" w:type="dxa"/>
            <w:tcBorders>
              <w:right w:val="single" w:sz="12" w:space="0" w:color="auto"/>
            </w:tcBorders>
          </w:tcPr>
          <w:p w14:paraId="3C950A5C" w14:textId="77777777" w:rsidR="00C4676F" w:rsidRDefault="00C4676F" w:rsidP="00C6608B">
            <w:pPr>
              <w:pStyle w:val="NoSpacing"/>
              <w:spacing w:line="276" w:lineRule="auto"/>
              <w:jc w:val="right"/>
            </w:pPr>
            <w:r>
              <w:t>0.61</w:t>
            </w:r>
          </w:p>
        </w:tc>
        <w:tc>
          <w:tcPr>
            <w:tcW w:w="993" w:type="dxa"/>
            <w:tcBorders>
              <w:left w:val="single" w:sz="12" w:space="0" w:color="auto"/>
            </w:tcBorders>
          </w:tcPr>
          <w:p w14:paraId="3CBB48C8" w14:textId="77777777" w:rsidR="00C4676F" w:rsidRDefault="00C4676F" w:rsidP="00C6608B">
            <w:pPr>
              <w:pStyle w:val="NoSpacing"/>
              <w:spacing w:line="276" w:lineRule="auto"/>
              <w:jc w:val="right"/>
            </w:pPr>
            <w:r>
              <w:t>108/122</w:t>
            </w:r>
          </w:p>
        </w:tc>
        <w:tc>
          <w:tcPr>
            <w:tcW w:w="851" w:type="dxa"/>
          </w:tcPr>
          <w:p w14:paraId="77E406EE" w14:textId="77777777" w:rsidR="00C4676F" w:rsidRDefault="00C4676F" w:rsidP="00C6608B">
            <w:pPr>
              <w:pStyle w:val="NoSpacing"/>
              <w:spacing w:line="276" w:lineRule="auto"/>
              <w:jc w:val="right"/>
            </w:pPr>
            <w:r>
              <w:t>89%</w:t>
            </w:r>
          </w:p>
        </w:tc>
        <w:tc>
          <w:tcPr>
            <w:tcW w:w="992" w:type="dxa"/>
          </w:tcPr>
          <w:p w14:paraId="01EAD658" w14:textId="77777777" w:rsidR="00C4676F" w:rsidRDefault="00C4676F" w:rsidP="00C6608B">
            <w:pPr>
              <w:pStyle w:val="NoSpacing"/>
              <w:spacing w:line="276" w:lineRule="auto"/>
              <w:jc w:val="right"/>
            </w:pPr>
            <w:r>
              <w:t>39/44</w:t>
            </w:r>
          </w:p>
        </w:tc>
        <w:tc>
          <w:tcPr>
            <w:tcW w:w="992" w:type="dxa"/>
          </w:tcPr>
          <w:p w14:paraId="292DA771" w14:textId="77777777" w:rsidR="00C4676F" w:rsidRDefault="00C4676F" w:rsidP="00C6608B">
            <w:pPr>
              <w:pStyle w:val="NoSpacing"/>
              <w:spacing w:line="276" w:lineRule="auto"/>
              <w:jc w:val="right"/>
            </w:pPr>
            <w:r>
              <w:t>89%</w:t>
            </w:r>
          </w:p>
        </w:tc>
        <w:tc>
          <w:tcPr>
            <w:tcW w:w="971" w:type="dxa"/>
            <w:tcBorders>
              <w:right w:val="single" w:sz="12" w:space="0" w:color="auto"/>
            </w:tcBorders>
          </w:tcPr>
          <w:p w14:paraId="577D59BE" w14:textId="77777777" w:rsidR="00C4676F" w:rsidRDefault="00C4676F" w:rsidP="00C6608B">
            <w:pPr>
              <w:pStyle w:val="NoSpacing"/>
              <w:spacing w:line="276" w:lineRule="auto"/>
              <w:jc w:val="right"/>
            </w:pPr>
            <w:r>
              <w:t>0.98</w:t>
            </w:r>
          </w:p>
        </w:tc>
      </w:tr>
      <w:tr w:rsidR="00C4676F" w14:paraId="714F2B23"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3E73FB58"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27E44CD"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41221A2E" w14:textId="77777777" w:rsidR="00C4676F" w:rsidRPr="00FE0150" w:rsidRDefault="00C4676F" w:rsidP="00C6608B">
            <w:pPr>
              <w:pStyle w:val="NoSpacing"/>
              <w:spacing w:line="276" w:lineRule="auto"/>
            </w:pPr>
            <w:r>
              <w:t>DTP-IPV 4 y, 1m-1y</w:t>
            </w:r>
          </w:p>
        </w:tc>
        <w:tc>
          <w:tcPr>
            <w:tcW w:w="994" w:type="dxa"/>
            <w:tcBorders>
              <w:left w:val="single" w:sz="12" w:space="0" w:color="auto"/>
              <w:bottom w:val="single" w:sz="4" w:space="0" w:color="auto"/>
            </w:tcBorders>
          </w:tcPr>
          <w:p w14:paraId="545328E9" w14:textId="77777777" w:rsidR="00C4676F" w:rsidRDefault="00C4676F" w:rsidP="00C6608B">
            <w:pPr>
              <w:pStyle w:val="NoSpacing"/>
              <w:spacing w:line="276" w:lineRule="auto"/>
              <w:jc w:val="right"/>
            </w:pPr>
            <w:r>
              <w:t>70/70</w:t>
            </w:r>
          </w:p>
        </w:tc>
        <w:tc>
          <w:tcPr>
            <w:tcW w:w="850" w:type="dxa"/>
            <w:tcBorders>
              <w:bottom w:val="single" w:sz="4" w:space="0" w:color="auto"/>
            </w:tcBorders>
          </w:tcPr>
          <w:p w14:paraId="15554717" w14:textId="77777777" w:rsidR="00C4676F" w:rsidRDefault="00C4676F" w:rsidP="00C6608B">
            <w:pPr>
              <w:pStyle w:val="NoSpacing"/>
              <w:spacing w:line="276" w:lineRule="auto"/>
              <w:jc w:val="right"/>
            </w:pPr>
            <w:r>
              <w:t>100%</w:t>
            </w:r>
          </w:p>
        </w:tc>
        <w:tc>
          <w:tcPr>
            <w:tcW w:w="992" w:type="dxa"/>
          </w:tcPr>
          <w:p w14:paraId="03950C09" w14:textId="77777777" w:rsidR="00C4676F" w:rsidRDefault="00C4676F" w:rsidP="00C6608B">
            <w:pPr>
              <w:pStyle w:val="NoSpacing"/>
              <w:spacing w:line="276" w:lineRule="auto"/>
              <w:jc w:val="right"/>
            </w:pPr>
            <w:r>
              <w:t>43/43</w:t>
            </w:r>
          </w:p>
        </w:tc>
        <w:tc>
          <w:tcPr>
            <w:tcW w:w="993" w:type="dxa"/>
          </w:tcPr>
          <w:p w14:paraId="07FB5E1C"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51560B6C" w14:textId="77777777" w:rsidR="00C4676F" w:rsidRDefault="00C4676F" w:rsidP="00C6608B">
            <w:pPr>
              <w:pStyle w:val="NoSpacing"/>
              <w:spacing w:line="276" w:lineRule="auto"/>
              <w:jc w:val="right"/>
            </w:pPr>
            <w:r>
              <w:t>-</w:t>
            </w:r>
          </w:p>
        </w:tc>
        <w:tc>
          <w:tcPr>
            <w:tcW w:w="993" w:type="dxa"/>
            <w:tcBorders>
              <w:left w:val="single" w:sz="12" w:space="0" w:color="auto"/>
              <w:bottom w:val="single" w:sz="4" w:space="0" w:color="auto"/>
            </w:tcBorders>
          </w:tcPr>
          <w:p w14:paraId="6D01115D" w14:textId="77777777" w:rsidR="00C4676F" w:rsidRDefault="00C4676F" w:rsidP="00C6608B">
            <w:pPr>
              <w:pStyle w:val="NoSpacing"/>
              <w:spacing w:line="276" w:lineRule="auto"/>
              <w:jc w:val="right"/>
            </w:pPr>
            <w:r>
              <w:t>75/75</w:t>
            </w:r>
          </w:p>
        </w:tc>
        <w:tc>
          <w:tcPr>
            <w:tcW w:w="851" w:type="dxa"/>
            <w:tcBorders>
              <w:bottom w:val="single" w:sz="4" w:space="0" w:color="auto"/>
            </w:tcBorders>
          </w:tcPr>
          <w:p w14:paraId="5D040289" w14:textId="77777777" w:rsidR="00C4676F" w:rsidRDefault="00C4676F" w:rsidP="00C6608B">
            <w:pPr>
              <w:pStyle w:val="NoSpacing"/>
              <w:spacing w:line="276" w:lineRule="auto"/>
              <w:jc w:val="right"/>
            </w:pPr>
            <w:r>
              <w:t>100%</w:t>
            </w:r>
          </w:p>
        </w:tc>
        <w:tc>
          <w:tcPr>
            <w:tcW w:w="992" w:type="dxa"/>
          </w:tcPr>
          <w:p w14:paraId="7DE23561" w14:textId="77777777" w:rsidR="00C4676F" w:rsidRDefault="00C4676F" w:rsidP="00C6608B">
            <w:pPr>
              <w:pStyle w:val="NoSpacing"/>
              <w:spacing w:line="276" w:lineRule="auto"/>
              <w:jc w:val="right"/>
            </w:pPr>
            <w:r>
              <w:t>26/26</w:t>
            </w:r>
          </w:p>
        </w:tc>
        <w:tc>
          <w:tcPr>
            <w:tcW w:w="992" w:type="dxa"/>
          </w:tcPr>
          <w:p w14:paraId="6A26D4DA"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6EC0B0E5" w14:textId="77777777" w:rsidR="00C4676F" w:rsidRDefault="00C4676F" w:rsidP="00C6608B">
            <w:pPr>
              <w:pStyle w:val="NoSpacing"/>
              <w:spacing w:line="276" w:lineRule="auto"/>
              <w:jc w:val="right"/>
            </w:pPr>
            <w:r>
              <w:t>-</w:t>
            </w:r>
          </w:p>
        </w:tc>
      </w:tr>
      <w:tr w:rsidR="00C4676F" w14:paraId="4A55177E"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0536D7ED"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4065C77"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3161201" w14:textId="77777777" w:rsidR="00C4676F" w:rsidRPr="00FE0150" w:rsidRDefault="00C4676F" w:rsidP="00C6608B">
            <w:pPr>
              <w:pStyle w:val="NoSpacing"/>
              <w:spacing w:line="276" w:lineRule="auto"/>
            </w:pPr>
            <w:r>
              <w:t>DTP-IPV 4 y, 1-3y</w:t>
            </w:r>
          </w:p>
        </w:tc>
        <w:tc>
          <w:tcPr>
            <w:tcW w:w="994" w:type="dxa"/>
            <w:tcBorders>
              <w:left w:val="single" w:sz="12" w:space="0" w:color="auto"/>
              <w:right w:val="single" w:sz="2" w:space="0" w:color="auto"/>
            </w:tcBorders>
          </w:tcPr>
          <w:p w14:paraId="20BD82DD" w14:textId="77777777" w:rsidR="00C4676F" w:rsidRDefault="00C4676F" w:rsidP="00C6608B">
            <w:pPr>
              <w:pStyle w:val="NoSpacing"/>
              <w:spacing w:line="276" w:lineRule="auto"/>
              <w:jc w:val="right"/>
            </w:pPr>
            <w:r>
              <w:t>95/96</w:t>
            </w:r>
          </w:p>
        </w:tc>
        <w:tc>
          <w:tcPr>
            <w:tcW w:w="850" w:type="dxa"/>
            <w:tcBorders>
              <w:left w:val="single" w:sz="2" w:space="0" w:color="auto"/>
            </w:tcBorders>
          </w:tcPr>
          <w:p w14:paraId="21520B3D" w14:textId="77777777" w:rsidR="00C4676F" w:rsidRDefault="00C4676F" w:rsidP="00C6608B">
            <w:pPr>
              <w:pStyle w:val="NoSpacing"/>
              <w:spacing w:line="276" w:lineRule="auto"/>
              <w:jc w:val="right"/>
            </w:pPr>
            <w:r>
              <w:t>99%</w:t>
            </w:r>
          </w:p>
        </w:tc>
        <w:tc>
          <w:tcPr>
            <w:tcW w:w="992" w:type="dxa"/>
          </w:tcPr>
          <w:p w14:paraId="6385EA6A" w14:textId="77777777" w:rsidR="00C4676F" w:rsidRDefault="00C4676F" w:rsidP="00C6608B">
            <w:pPr>
              <w:pStyle w:val="NoSpacing"/>
              <w:spacing w:line="276" w:lineRule="auto"/>
              <w:jc w:val="right"/>
            </w:pPr>
            <w:r>
              <w:t>66/67</w:t>
            </w:r>
          </w:p>
        </w:tc>
        <w:tc>
          <w:tcPr>
            <w:tcW w:w="993" w:type="dxa"/>
          </w:tcPr>
          <w:p w14:paraId="237EDABF" w14:textId="77777777" w:rsidR="00C4676F" w:rsidRDefault="00C4676F" w:rsidP="00C6608B">
            <w:pPr>
              <w:pStyle w:val="NoSpacing"/>
              <w:spacing w:line="276" w:lineRule="auto"/>
              <w:jc w:val="right"/>
            </w:pPr>
            <w:r>
              <w:t>99%</w:t>
            </w:r>
          </w:p>
        </w:tc>
        <w:tc>
          <w:tcPr>
            <w:tcW w:w="991" w:type="dxa"/>
            <w:tcBorders>
              <w:right w:val="single" w:sz="12" w:space="0" w:color="auto"/>
            </w:tcBorders>
          </w:tcPr>
          <w:p w14:paraId="549A9CFD" w14:textId="77777777" w:rsidR="00C4676F" w:rsidRDefault="00C4676F" w:rsidP="00C6608B">
            <w:pPr>
              <w:pStyle w:val="NoSpacing"/>
              <w:spacing w:line="276" w:lineRule="auto"/>
              <w:jc w:val="right"/>
            </w:pPr>
            <w:r>
              <w:t>0.79</w:t>
            </w:r>
          </w:p>
        </w:tc>
        <w:tc>
          <w:tcPr>
            <w:tcW w:w="993" w:type="dxa"/>
            <w:tcBorders>
              <w:left w:val="single" w:sz="12" w:space="0" w:color="auto"/>
              <w:right w:val="single" w:sz="2" w:space="0" w:color="auto"/>
            </w:tcBorders>
          </w:tcPr>
          <w:p w14:paraId="4A857A50" w14:textId="77777777" w:rsidR="00C4676F" w:rsidRDefault="00C4676F" w:rsidP="00C6608B">
            <w:pPr>
              <w:pStyle w:val="NoSpacing"/>
              <w:spacing w:line="276" w:lineRule="auto"/>
              <w:jc w:val="right"/>
            </w:pPr>
            <w:r>
              <w:t>98/98</w:t>
            </w:r>
          </w:p>
        </w:tc>
        <w:tc>
          <w:tcPr>
            <w:tcW w:w="851" w:type="dxa"/>
            <w:tcBorders>
              <w:left w:val="single" w:sz="2" w:space="0" w:color="auto"/>
            </w:tcBorders>
          </w:tcPr>
          <w:p w14:paraId="7DB2382F" w14:textId="77777777" w:rsidR="00C4676F" w:rsidRDefault="00C4676F" w:rsidP="00C6608B">
            <w:pPr>
              <w:pStyle w:val="NoSpacing"/>
              <w:spacing w:line="276" w:lineRule="auto"/>
              <w:jc w:val="right"/>
            </w:pPr>
            <w:r>
              <w:t>100%</w:t>
            </w:r>
          </w:p>
        </w:tc>
        <w:tc>
          <w:tcPr>
            <w:tcW w:w="992" w:type="dxa"/>
          </w:tcPr>
          <w:p w14:paraId="39225D35" w14:textId="77777777" w:rsidR="00C4676F" w:rsidRDefault="00C4676F" w:rsidP="00C6608B">
            <w:pPr>
              <w:pStyle w:val="NoSpacing"/>
              <w:spacing w:line="276" w:lineRule="auto"/>
              <w:jc w:val="right"/>
            </w:pPr>
            <w:r>
              <w:t>35/36</w:t>
            </w:r>
          </w:p>
        </w:tc>
        <w:tc>
          <w:tcPr>
            <w:tcW w:w="992" w:type="dxa"/>
          </w:tcPr>
          <w:p w14:paraId="765E9716" w14:textId="77777777" w:rsidR="00C4676F" w:rsidRDefault="00C4676F" w:rsidP="00C6608B">
            <w:pPr>
              <w:pStyle w:val="NoSpacing"/>
              <w:spacing w:line="276" w:lineRule="auto"/>
              <w:jc w:val="right"/>
            </w:pPr>
            <w:r>
              <w:t>97%</w:t>
            </w:r>
          </w:p>
        </w:tc>
        <w:tc>
          <w:tcPr>
            <w:tcW w:w="971" w:type="dxa"/>
            <w:tcBorders>
              <w:right w:val="single" w:sz="12" w:space="0" w:color="auto"/>
            </w:tcBorders>
          </w:tcPr>
          <w:p w14:paraId="25D72938" w14:textId="77777777" w:rsidR="00C4676F" w:rsidRDefault="00C4676F" w:rsidP="00C6608B">
            <w:pPr>
              <w:pStyle w:val="NoSpacing"/>
              <w:spacing w:line="276" w:lineRule="auto"/>
              <w:jc w:val="right"/>
            </w:pPr>
            <w:r>
              <w:t>0.13</w:t>
            </w:r>
          </w:p>
        </w:tc>
      </w:tr>
      <w:tr w:rsidR="00C4676F" w14:paraId="6929B54F"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3D7327EC"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5CF58D6"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7E8FC3E2" w14:textId="77777777" w:rsidR="00C4676F" w:rsidRPr="00FE0150" w:rsidRDefault="00C4676F" w:rsidP="00C6608B">
            <w:pPr>
              <w:pStyle w:val="NoSpacing"/>
              <w:spacing w:line="276" w:lineRule="auto"/>
            </w:pPr>
            <w:r>
              <w:t>DT-IPV 9 y, 1m-1y</w:t>
            </w:r>
          </w:p>
        </w:tc>
        <w:tc>
          <w:tcPr>
            <w:tcW w:w="994" w:type="dxa"/>
            <w:tcBorders>
              <w:left w:val="single" w:sz="12" w:space="0" w:color="auto"/>
              <w:right w:val="single" w:sz="2" w:space="0" w:color="auto"/>
            </w:tcBorders>
          </w:tcPr>
          <w:p w14:paraId="6C5AB381" w14:textId="77777777" w:rsidR="00C4676F" w:rsidRDefault="00C4676F" w:rsidP="00C6608B">
            <w:pPr>
              <w:pStyle w:val="NoSpacing"/>
              <w:spacing w:line="276" w:lineRule="auto"/>
              <w:jc w:val="right"/>
            </w:pPr>
            <w:r>
              <w:t>53/53</w:t>
            </w:r>
          </w:p>
        </w:tc>
        <w:tc>
          <w:tcPr>
            <w:tcW w:w="850" w:type="dxa"/>
            <w:tcBorders>
              <w:left w:val="single" w:sz="2" w:space="0" w:color="auto"/>
            </w:tcBorders>
          </w:tcPr>
          <w:p w14:paraId="6EA5462F" w14:textId="77777777" w:rsidR="00C4676F" w:rsidRDefault="00C4676F" w:rsidP="00C6608B">
            <w:pPr>
              <w:pStyle w:val="NoSpacing"/>
              <w:spacing w:line="276" w:lineRule="auto"/>
              <w:jc w:val="right"/>
            </w:pPr>
            <w:r>
              <w:t>100%</w:t>
            </w:r>
          </w:p>
        </w:tc>
        <w:tc>
          <w:tcPr>
            <w:tcW w:w="992" w:type="dxa"/>
          </w:tcPr>
          <w:p w14:paraId="55826FAF" w14:textId="77777777" w:rsidR="00C4676F" w:rsidRDefault="00C4676F" w:rsidP="00C6608B">
            <w:pPr>
              <w:pStyle w:val="NoSpacing"/>
              <w:spacing w:line="276" w:lineRule="auto"/>
              <w:jc w:val="right"/>
            </w:pPr>
            <w:r>
              <w:t>24/24</w:t>
            </w:r>
          </w:p>
        </w:tc>
        <w:tc>
          <w:tcPr>
            <w:tcW w:w="993" w:type="dxa"/>
          </w:tcPr>
          <w:p w14:paraId="08037B19"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08961E7D"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021C61ED" w14:textId="77777777" w:rsidR="00C4676F" w:rsidRDefault="00C4676F" w:rsidP="00C6608B">
            <w:pPr>
              <w:pStyle w:val="NoSpacing"/>
              <w:spacing w:line="276" w:lineRule="auto"/>
              <w:jc w:val="right"/>
            </w:pPr>
            <w:r>
              <w:t>48/48</w:t>
            </w:r>
          </w:p>
        </w:tc>
        <w:tc>
          <w:tcPr>
            <w:tcW w:w="851" w:type="dxa"/>
            <w:tcBorders>
              <w:left w:val="single" w:sz="2" w:space="0" w:color="auto"/>
            </w:tcBorders>
          </w:tcPr>
          <w:p w14:paraId="15E583A3" w14:textId="77777777" w:rsidR="00C4676F" w:rsidRDefault="00C4676F" w:rsidP="00C6608B">
            <w:pPr>
              <w:pStyle w:val="NoSpacing"/>
              <w:spacing w:line="276" w:lineRule="auto"/>
              <w:jc w:val="right"/>
            </w:pPr>
            <w:r>
              <w:t>100%</w:t>
            </w:r>
          </w:p>
        </w:tc>
        <w:tc>
          <w:tcPr>
            <w:tcW w:w="992" w:type="dxa"/>
          </w:tcPr>
          <w:p w14:paraId="20F7C316" w14:textId="77777777" w:rsidR="00C4676F" w:rsidRDefault="00C4676F" w:rsidP="00C6608B">
            <w:pPr>
              <w:pStyle w:val="NoSpacing"/>
              <w:spacing w:line="276" w:lineRule="auto"/>
              <w:jc w:val="right"/>
            </w:pPr>
            <w:r>
              <w:t>12/12</w:t>
            </w:r>
          </w:p>
        </w:tc>
        <w:tc>
          <w:tcPr>
            <w:tcW w:w="992" w:type="dxa"/>
          </w:tcPr>
          <w:p w14:paraId="5C03D651"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A41CB87" w14:textId="77777777" w:rsidR="00C4676F" w:rsidRDefault="00C4676F" w:rsidP="00C6608B">
            <w:pPr>
              <w:pStyle w:val="NoSpacing"/>
              <w:spacing w:line="276" w:lineRule="auto"/>
              <w:jc w:val="right"/>
            </w:pPr>
            <w:r>
              <w:t>-</w:t>
            </w:r>
          </w:p>
        </w:tc>
      </w:tr>
      <w:tr w:rsidR="00C4676F" w14:paraId="7C1106AB"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001D8B8B"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87EFFEF"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0B2D1C4A" w14:textId="77777777" w:rsidR="00C4676F" w:rsidRPr="00FE0150" w:rsidRDefault="00C4676F" w:rsidP="00C6608B">
            <w:pPr>
              <w:pStyle w:val="NoSpacing"/>
              <w:spacing w:line="276" w:lineRule="auto"/>
            </w:pPr>
            <w:r>
              <w:t>DT-IPV 9 y, 1-3y</w:t>
            </w:r>
          </w:p>
        </w:tc>
        <w:tc>
          <w:tcPr>
            <w:tcW w:w="994" w:type="dxa"/>
            <w:tcBorders>
              <w:left w:val="single" w:sz="12" w:space="0" w:color="auto"/>
              <w:right w:val="single" w:sz="2" w:space="0" w:color="auto"/>
            </w:tcBorders>
          </w:tcPr>
          <w:p w14:paraId="5CA30808" w14:textId="77777777" w:rsidR="00C4676F" w:rsidRDefault="00C4676F" w:rsidP="00C6608B">
            <w:pPr>
              <w:pStyle w:val="NoSpacing"/>
              <w:spacing w:line="276" w:lineRule="auto"/>
              <w:jc w:val="right"/>
            </w:pPr>
            <w:r>
              <w:t>83/83</w:t>
            </w:r>
          </w:p>
        </w:tc>
        <w:tc>
          <w:tcPr>
            <w:tcW w:w="850" w:type="dxa"/>
            <w:tcBorders>
              <w:left w:val="single" w:sz="2" w:space="0" w:color="auto"/>
            </w:tcBorders>
          </w:tcPr>
          <w:p w14:paraId="7577FE96" w14:textId="77777777" w:rsidR="00C4676F" w:rsidRDefault="00C4676F" w:rsidP="00C6608B">
            <w:pPr>
              <w:pStyle w:val="NoSpacing"/>
              <w:spacing w:line="276" w:lineRule="auto"/>
              <w:jc w:val="right"/>
            </w:pPr>
            <w:r>
              <w:t>100%</w:t>
            </w:r>
          </w:p>
        </w:tc>
        <w:tc>
          <w:tcPr>
            <w:tcW w:w="992" w:type="dxa"/>
          </w:tcPr>
          <w:p w14:paraId="176EB815" w14:textId="77777777" w:rsidR="00C4676F" w:rsidRDefault="00C4676F" w:rsidP="00C6608B">
            <w:pPr>
              <w:pStyle w:val="NoSpacing"/>
              <w:spacing w:line="276" w:lineRule="auto"/>
              <w:jc w:val="right"/>
            </w:pPr>
            <w:r>
              <w:t>68/68</w:t>
            </w:r>
          </w:p>
        </w:tc>
        <w:tc>
          <w:tcPr>
            <w:tcW w:w="993" w:type="dxa"/>
          </w:tcPr>
          <w:p w14:paraId="0D98AD36"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3539B135"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015007C3" w14:textId="77777777" w:rsidR="00C4676F" w:rsidRDefault="00C4676F" w:rsidP="00C6608B">
            <w:pPr>
              <w:pStyle w:val="NoSpacing"/>
              <w:spacing w:line="276" w:lineRule="auto"/>
              <w:jc w:val="right"/>
            </w:pPr>
            <w:r>
              <w:t>87/87</w:t>
            </w:r>
          </w:p>
        </w:tc>
        <w:tc>
          <w:tcPr>
            <w:tcW w:w="851" w:type="dxa"/>
            <w:tcBorders>
              <w:left w:val="single" w:sz="2" w:space="0" w:color="auto"/>
            </w:tcBorders>
          </w:tcPr>
          <w:p w14:paraId="76467E95" w14:textId="77777777" w:rsidR="00C4676F" w:rsidRDefault="00C4676F" w:rsidP="00C6608B">
            <w:pPr>
              <w:pStyle w:val="NoSpacing"/>
              <w:spacing w:line="276" w:lineRule="auto"/>
              <w:jc w:val="right"/>
            </w:pPr>
            <w:r>
              <w:t>100%</w:t>
            </w:r>
          </w:p>
        </w:tc>
        <w:tc>
          <w:tcPr>
            <w:tcW w:w="992" w:type="dxa"/>
          </w:tcPr>
          <w:p w14:paraId="0973038F" w14:textId="77777777" w:rsidR="00C4676F" w:rsidRDefault="00C4676F" w:rsidP="00C6608B">
            <w:pPr>
              <w:pStyle w:val="NoSpacing"/>
              <w:spacing w:line="276" w:lineRule="auto"/>
              <w:jc w:val="right"/>
            </w:pPr>
            <w:r>
              <w:t>30/30</w:t>
            </w:r>
          </w:p>
        </w:tc>
        <w:tc>
          <w:tcPr>
            <w:tcW w:w="992" w:type="dxa"/>
          </w:tcPr>
          <w:p w14:paraId="1C5C337B"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82FC7CF" w14:textId="77777777" w:rsidR="00C4676F" w:rsidRDefault="00C4676F" w:rsidP="00C6608B">
            <w:pPr>
              <w:pStyle w:val="NoSpacing"/>
              <w:spacing w:line="276" w:lineRule="auto"/>
              <w:jc w:val="right"/>
            </w:pPr>
            <w:r>
              <w:t>-</w:t>
            </w:r>
          </w:p>
        </w:tc>
      </w:tr>
      <w:tr w:rsidR="00C4676F" w14:paraId="559AE1AC"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3439D059" w14:textId="77777777" w:rsidR="00C4676F" w:rsidRPr="00FE0150" w:rsidRDefault="00C4676F" w:rsidP="00C6608B">
            <w:pPr>
              <w:pStyle w:val="NoSpacing"/>
              <w:spacing w:line="276" w:lineRule="auto"/>
            </w:pPr>
            <w:r>
              <w:t>Tetanus</w:t>
            </w:r>
          </w:p>
        </w:tc>
        <w:tc>
          <w:tcPr>
            <w:tcW w:w="1418" w:type="dxa"/>
            <w:tcBorders>
              <w:top w:val="single" w:sz="2" w:space="0" w:color="auto"/>
              <w:left w:val="single" w:sz="2" w:space="0" w:color="auto"/>
              <w:bottom w:val="single" w:sz="2" w:space="0" w:color="auto"/>
              <w:right w:val="single" w:sz="2" w:space="0" w:color="auto"/>
            </w:tcBorders>
          </w:tcPr>
          <w:p w14:paraId="28FAB47C" w14:textId="77777777" w:rsidR="00C4676F" w:rsidRPr="00FE0150" w:rsidRDefault="00C4676F" w:rsidP="00C6608B">
            <w:pPr>
              <w:pStyle w:val="NoSpacing"/>
              <w:spacing w:line="276" w:lineRule="auto"/>
            </w:pPr>
            <w:r>
              <w:t>≥0.01 IU/ml</w:t>
            </w:r>
          </w:p>
        </w:tc>
        <w:tc>
          <w:tcPr>
            <w:tcW w:w="2106" w:type="dxa"/>
            <w:tcBorders>
              <w:top w:val="single" w:sz="2" w:space="0" w:color="auto"/>
              <w:left w:val="single" w:sz="2" w:space="0" w:color="auto"/>
              <w:bottom w:val="single" w:sz="2" w:space="0" w:color="auto"/>
              <w:right w:val="single" w:sz="12" w:space="0" w:color="auto"/>
            </w:tcBorders>
          </w:tcPr>
          <w:p w14:paraId="34EABDD5" w14:textId="77777777" w:rsidR="00C4676F" w:rsidRPr="00FE0150" w:rsidRDefault="00C4676F" w:rsidP="00C6608B">
            <w:pPr>
              <w:pStyle w:val="NoSpacing"/>
              <w:spacing w:line="276" w:lineRule="auto"/>
            </w:pPr>
            <w:r>
              <w:t>DTP-IPV 11 m, 1m-1y</w:t>
            </w:r>
          </w:p>
        </w:tc>
        <w:tc>
          <w:tcPr>
            <w:tcW w:w="994" w:type="dxa"/>
            <w:tcBorders>
              <w:left w:val="single" w:sz="12" w:space="0" w:color="auto"/>
              <w:right w:val="single" w:sz="2" w:space="0" w:color="auto"/>
            </w:tcBorders>
          </w:tcPr>
          <w:p w14:paraId="2C81647B" w14:textId="77777777" w:rsidR="00C4676F" w:rsidRDefault="00C4676F" w:rsidP="00C6608B">
            <w:pPr>
              <w:pStyle w:val="NoSpacing"/>
              <w:spacing w:line="276" w:lineRule="auto"/>
              <w:jc w:val="right"/>
            </w:pPr>
            <w:r>
              <w:t>40/40</w:t>
            </w:r>
          </w:p>
        </w:tc>
        <w:tc>
          <w:tcPr>
            <w:tcW w:w="850" w:type="dxa"/>
            <w:tcBorders>
              <w:left w:val="single" w:sz="2" w:space="0" w:color="auto"/>
            </w:tcBorders>
          </w:tcPr>
          <w:p w14:paraId="7AF87CD3" w14:textId="77777777" w:rsidR="00C4676F" w:rsidRDefault="00C4676F" w:rsidP="00C6608B">
            <w:pPr>
              <w:pStyle w:val="NoSpacing"/>
              <w:spacing w:line="276" w:lineRule="auto"/>
              <w:jc w:val="right"/>
            </w:pPr>
            <w:r>
              <w:t>100%</w:t>
            </w:r>
          </w:p>
        </w:tc>
        <w:tc>
          <w:tcPr>
            <w:tcW w:w="992" w:type="dxa"/>
          </w:tcPr>
          <w:p w14:paraId="29D9A90F" w14:textId="77777777" w:rsidR="00C4676F" w:rsidRDefault="00C4676F" w:rsidP="00C6608B">
            <w:pPr>
              <w:pStyle w:val="NoSpacing"/>
              <w:spacing w:line="276" w:lineRule="auto"/>
              <w:jc w:val="right"/>
            </w:pPr>
            <w:r>
              <w:t>48/48</w:t>
            </w:r>
          </w:p>
        </w:tc>
        <w:tc>
          <w:tcPr>
            <w:tcW w:w="993" w:type="dxa"/>
          </w:tcPr>
          <w:p w14:paraId="1E376869"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4EAD5451"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6A888EE6" w14:textId="77777777" w:rsidR="00C4676F" w:rsidRDefault="00C4676F" w:rsidP="00C6608B">
            <w:pPr>
              <w:pStyle w:val="NoSpacing"/>
              <w:spacing w:line="276" w:lineRule="auto"/>
              <w:jc w:val="right"/>
            </w:pPr>
            <w:r>
              <w:t>45/45</w:t>
            </w:r>
          </w:p>
        </w:tc>
        <w:tc>
          <w:tcPr>
            <w:tcW w:w="851" w:type="dxa"/>
            <w:tcBorders>
              <w:left w:val="single" w:sz="2" w:space="0" w:color="auto"/>
            </w:tcBorders>
          </w:tcPr>
          <w:p w14:paraId="13DF07D7" w14:textId="77777777" w:rsidR="00C4676F" w:rsidRDefault="00C4676F" w:rsidP="00C6608B">
            <w:pPr>
              <w:pStyle w:val="NoSpacing"/>
              <w:spacing w:line="276" w:lineRule="auto"/>
              <w:jc w:val="right"/>
            </w:pPr>
            <w:r>
              <w:t>100%</w:t>
            </w:r>
          </w:p>
        </w:tc>
        <w:tc>
          <w:tcPr>
            <w:tcW w:w="992" w:type="dxa"/>
          </w:tcPr>
          <w:p w14:paraId="6E3C875D" w14:textId="77777777" w:rsidR="00C4676F" w:rsidRDefault="00C4676F" w:rsidP="00C6608B">
            <w:pPr>
              <w:pStyle w:val="NoSpacing"/>
              <w:spacing w:line="276" w:lineRule="auto"/>
              <w:jc w:val="right"/>
            </w:pPr>
            <w:r>
              <w:t>28/28</w:t>
            </w:r>
          </w:p>
        </w:tc>
        <w:tc>
          <w:tcPr>
            <w:tcW w:w="992" w:type="dxa"/>
          </w:tcPr>
          <w:p w14:paraId="2321E6D5"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66A15085" w14:textId="77777777" w:rsidR="00C4676F" w:rsidRDefault="00C4676F" w:rsidP="00C6608B">
            <w:pPr>
              <w:pStyle w:val="NoSpacing"/>
              <w:spacing w:line="276" w:lineRule="auto"/>
              <w:jc w:val="right"/>
            </w:pPr>
            <w:r>
              <w:t>-</w:t>
            </w:r>
          </w:p>
        </w:tc>
      </w:tr>
      <w:tr w:rsidR="00C4676F" w14:paraId="6AC96963"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31D057C8"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0C45466"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6E67E22" w14:textId="77777777" w:rsidR="00C4676F" w:rsidRPr="00FE0150" w:rsidRDefault="00C4676F" w:rsidP="00C6608B">
            <w:pPr>
              <w:pStyle w:val="NoSpacing"/>
              <w:spacing w:line="276" w:lineRule="auto"/>
            </w:pPr>
            <w:r>
              <w:t>DTP-IPV 11 m, 1-3y</w:t>
            </w:r>
          </w:p>
        </w:tc>
        <w:tc>
          <w:tcPr>
            <w:tcW w:w="994" w:type="dxa"/>
            <w:tcBorders>
              <w:left w:val="single" w:sz="12" w:space="0" w:color="auto"/>
              <w:right w:val="single" w:sz="2" w:space="0" w:color="auto"/>
            </w:tcBorders>
          </w:tcPr>
          <w:p w14:paraId="7381B737" w14:textId="77777777" w:rsidR="00C4676F" w:rsidRDefault="00C4676F" w:rsidP="00C6608B">
            <w:pPr>
              <w:pStyle w:val="NoSpacing"/>
              <w:spacing w:line="276" w:lineRule="auto"/>
              <w:jc w:val="right"/>
            </w:pPr>
            <w:r>
              <w:t>119/119</w:t>
            </w:r>
          </w:p>
        </w:tc>
        <w:tc>
          <w:tcPr>
            <w:tcW w:w="850" w:type="dxa"/>
            <w:tcBorders>
              <w:left w:val="single" w:sz="2" w:space="0" w:color="auto"/>
            </w:tcBorders>
          </w:tcPr>
          <w:p w14:paraId="525EA327" w14:textId="77777777" w:rsidR="00C4676F" w:rsidRDefault="00C4676F" w:rsidP="00C6608B">
            <w:pPr>
              <w:pStyle w:val="NoSpacing"/>
              <w:spacing w:line="276" w:lineRule="auto"/>
              <w:jc w:val="right"/>
            </w:pPr>
            <w:r>
              <w:t>100%</w:t>
            </w:r>
          </w:p>
        </w:tc>
        <w:tc>
          <w:tcPr>
            <w:tcW w:w="992" w:type="dxa"/>
          </w:tcPr>
          <w:p w14:paraId="13A5F7D9" w14:textId="77777777" w:rsidR="00C4676F" w:rsidRDefault="00C4676F" w:rsidP="00C6608B">
            <w:pPr>
              <w:pStyle w:val="NoSpacing"/>
              <w:spacing w:line="276" w:lineRule="auto"/>
              <w:jc w:val="right"/>
            </w:pPr>
            <w:r>
              <w:t>88/88</w:t>
            </w:r>
          </w:p>
        </w:tc>
        <w:tc>
          <w:tcPr>
            <w:tcW w:w="993" w:type="dxa"/>
          </w:tcPr>
          <w:p w14:paraId="6121E9CA"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6D12DFCB"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082060CA" w14:textId="77777777" w:rsidR="00C4676F" w:rsidRDefault="00C4676F" w:rsidP="00C6608B">
            <w:pPr>
              <w:pStyle w:val="NoSpacing"/>
              <w:spacing w:line="276" w:lineRule="auto"/>
              <w:jc w:val="right"/>
            </w:pPr>
            <w:r>
              <w:t>122/122</w:t>
            </w:r>
          </w:p>
        </w:tc>
        <w:tc>
          <w:tcPr>
            <w:tcW w:w="851" w:type="dxa"/>
            <w:tcBorders>
              <w:left w:val="single" w:sz="2" w:space="0" w:color="auto"/>
            </w:tcBorders>
          </w:tcPr>
          <w:p w14:paraId="5D2DEA8A" w14:textId="77777777" w:rsidR="00C4676F" w:rsidRDefault="00C4676F" w:rsidP="00C6608B">
            <w:pPr>
              <w:pStyle w:val="NoSpacing"/>
              <w:spacing w:line="276" w:lineRule="auto"/>
              <w:jc w:val="right"/>
            </w:pPr>
            <w:r>
              <w:t>100%</w:t>
            </w:r>
          </w:p>
        </w:tc>
        <w:tc>
          <w:tcPr>
            <w:tcW w:w="992" w:type="dxa"/>
          </w:tcPr>
          <w:p w14:paraId="458BA313" w14:textId="77777777" w:rsidR="00C4676F" w:rsidRDefault="00C4676F" w:rsidP="00C6608B">
            <w:pPr>
              <w:pStyle w:val="NoSpacing"/>
              <w:spacing w:line="276" w:lineRule="auto"/>
              <w:jc w:val="right"/>
            </w:pPr>
            <w:r>
              <w:t>44/44</w:t>
            </w:r>
          </w:p>
        </w:tc>
        <w:tc>
          <w:tcPr>
            <w:tcW w:w="992" w:type="dxa"/>
          </w:tcPr>
          <w:p w14:paraId="18FBDBCF"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12C47C1" w14:textId="77777777" w:rsidR="00C4676F" w:rsidRDefault="00C4676F" w:rsidP="00C6608B">
            <w:pPr>
              <w:pStyle w:val="NoSpacing"/>
              <w:spacing w:line="276" w:lineRule="auto"/>
              <w:jc w:val="right"/>
            </w:pPr>
            <w:r>
              <w:t>-</w:t>
            </w:r>
          </w:p>
        </w:tc>
      </w:tr>
      <w:tr w:rsidR="00C4676F" w14:paraId="2AE84422"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BDCF699"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6ED1A54"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0118050D" w14:textId="77777777" w:rsidR="00C4676F" w:rsidRPr="00FE0150" w:rsidRDefault="00C4676F" w:rsidP="00C6608B">
            <w:pPr>
              <w:pStyle w:val="NoSpacing"/>
              <w:spacing w:line="276" w:lineRule="auto"/>
            </w:pPr>
            <w:r>
              <w:t>DTP-IPV 4 y, 1m-1y</w:t>
            </w:r>
          </w:p>
        </w:tc>
        <w:tc>
          <w:tcPr>
            <w:tcW w:w="994" w:type="dxa"/>
            <w:tcBorders>
              <w:left w:val="single" w:sz="12" w:space="0" w:color="auto"/>
              <w:right w:val="single" w:sz="2" w:space="0" w:color="auto"/>
            </w:tcBorders>
          </w:tcPr>
          <w:p w14:paraId="11867301" w14:textId="77777777" w:rsidR="00C4676F" w:rsidRDefault="00C4676F" w:rsidP="00C6608B">
            <w:pPr>
              <w:pStyle w:val="NoSpacing"/>
              <w:spacing w:line="276" w:lineRule="auto"/>
              <w:jc w:val="right"/>
            </w:pPr>
            <w:r>
              <w:t>69/69</w:t>
            </w:r>
          </w:p>
        </w:tc>
        <w:tc>
          <w:tcPr>
            <w:tcW w:w="850" w:type="dxa"/>
            <w:tcBorders>
              <w:left w:val="single" w:sz="2" w:space="0" w:color="auto"/>
            </w:tcBorders>
          </w:tcPr>
          <w:p w14:paraId="6DF6B871" w14:textId="77777777" w:rsidR="00C4676F" w:rsidRDefault="00C4676F" w:rsidP="00C6608B">
            <w:pPr>
              <w:pStyle w:val="NoSpacing"/>
              <w:spacing w:line="276" w:lineRule="auto"/>
              <w:jc w:val="right"/>
            </w:pPr>
            <w:r>
              <w:t>100%</w:t>
            </w:r>
          </w:p>
        </w:tc>
        <w:tc>
          <w:tcPr>
            <w:tcW w:w="992" w:type="dxa"/>
          </w:tcPr>
          <w:p w14:paraId="2D0EAC8B" w14:textId="77777777" w:rsidR="00C4676F" w:rsidRDefault="00C4676F" w:rsidP="00C6608B">
            <w:pPr>
              <w:pStyle w:val="NoSpacing"/>
              <w:spacing w:line="276" w:lineRule="auto"/>
              <w:jc w:val="right"/>
            </w:pPr>
            <w:r>
              <w:t>43/43</w:t>
            </w:r>
          </w:p>
        </w:tc>
        <w:tc>
          <w:tcPr>
            <w:tcW w:w="993" w:type="dxa"/>
          </w:tcPr>
          <w:p w14:paraId="26FE1881"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7CFED5B1"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5758D66B" w14:textId="77777777" w:rsidR="00C4676F" w:rsidRDefault="00C4676F" w:rsidP="00C6608B">
            <w:pPr>
              <w:pStyle w:val="NoSpacing"/>
              <w:spacing w:line="276" w:lineRule="auto"/>
              <w:jc w:val="right"/>
            </w:pPr>
            <w:r>
              <w:t>75/75</w:t>
            </w:r>
          </w:p>
        </w:tc>
        <w:tc>
          <w:tcPr>
            <w:tcW w:w="851" w:type="dxa"/>
            <w:tcBorders>
              <w:left w:val="single" w:sz="2" w:space="0" w:color="auto"/>
            </w:tcBorders>
          </w:tcPr>
          <w:p w14:paraId="0626AF1A" w14:textId="77777777" w:rsidR="00C4676F" w:rsidRDefault="00C4676F" w:rsidP="00C6608B">
            <w:pPr>
              <w:pStyle w:val="NoSpacing"/>
              <w:spacing w:line="276" w:lineRule="auto"/>
              <w:jc w:val="right"/>
            </w:pPr>
            <w:r>
              <w:t>100%</w:t>
            </w:r>
          </w:p>
        </w:tc>
        <w:tc>
          <w:tcPr>
            <w:tcW w:w="992" w:type="dxa"/>
          </w:tcPr>
          <w:p w14:paraId="15181EF6" w14:textId="77777777" w:rsidR="00C4676F" w:rsidRDefault="00C4676F" w:rsidP="00C6608B">
            <w:pPr>
              <w:pStyle w:val="NoSpacing"/>
              <w:spacing w:line="276" w:lineRule="auto"/>
              <w:jc w:val="right"/>
            </w:pPr>
            <w:r>
              <w:t>26/26</w:t>
            </w:r>
          </w:p>
        </w:tc>
        <w:tc>
          <w:tcPr>
            <w:tcW w:w="992" w:type="dxa"/>
          </w:tcPr>
          <w:p w14:paraId="596884C7"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9BAB617" w14:textId="77777777" w:rsidR="00C4676F" w:rsidRDefault="00C4676F" w:rsidP="00C6608B">
            <w:pPr>
              <w:pStyle w:val="NoSpacing"/>
              <w:spacing w:line="276" w:lineRule="auto"/>
              <w:jc w:val="right"/>
            </w:pPr>
            <w:r>
              <w:t>-</w:t>
            </w:r>
          </w:p>
        </w:tc>
      </w:tr>
      <w:tr w:rsidR="00C4676F" w14:paraId="48E20CFB"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2B8A9389"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E4AB7A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3753793" w14:textId="77777777" w:rsidR="00C4676F" w:rsidRPr="00FE0150" w:rsidRDefault="00C4676F" w:rsidP="00C6608B">
            <w:pPr>
              <w:pStyle w:val="NoSpacing"/>
              <w:spacing w:line="276" w:lineRule="auto"/>
            </w:pPr>
            <w:r>
              <w:t>DTP-IPV 4 y, 1-3y</w:t>
            </w:r>
          </w:p>
        </w:tc>
        <w:tc>
          <w:tcPr>
            <w:tcW w:w="994" w:type="dxa"/>
            <w:tcBorders>
              <w:left w:val="single" w:sz="12" w:space="0" w:color="auto"/>
              <w:right w:val="single" w:sz="2" w:space="0" w:color="auto"/>
            </w:tcBorders>
          </w:tcPr>
          <w:p w14:paraId="12E1C012" w14:textId="77777777" w:rsidR="00C4676F" w:rsidRDefault="00C4676F" w:rsidP="00C6608B">
            <w:pPr>
              <w:pStyle w:val="NoSpacing"/>
              <w:spacing w:line="276" w:lineRule="auto"/>
              <w:jc w:val="right"/>
            </w:pPr>
            <w:r>
              <w:t>95/95</w:t>
            </w:r>
          </w:p>
        </w:tc>
        <w:tc>
          <w:tcPr>
            <w:tcW w:w="850" w:type="dxa"/>
            <w:tcBorders>
              <w:left w:val="single" w:sz="2" w:space="0" w:color="auto"/>
            </w:tcBorders>
          </w:tcPr>
          <w:p w14:paraId="799238D2" w14:textId="77777777" w:rsidR="00C4676F" w:rsidRDefault="00C4676F" w:rsidP="00C6608B">
            <w:pPr>
              <w:pStyle w:val="NoSpacing"/>
              <w:spacing w:line="276" w:lineRule="auto"/>
              <w:jc w:val="right"/>
            </w:pPr>
            <w:r>
              <w:t>100%</w:t>
            </w:r>
          </w:p>
        </w:tc>
        <w:tc>
          <w:tcPr>
            <w:tcW w:w="992" w:type="dxa"/>
          </w:tcPr>
          <w:p w14:paraId="799AB8A9" w14:textId="77777777" w:rsidR="00C4676F" w:rsidRDefault="00C4676F" w:rsidP="00C6608B">
            <w:pPr>
              <w:pStyle w:val="NoSpacing"/>
              <w:spacing w:line="276" w:lineRule="auto"/>
              <w:jc w:val="right"/>
            </w:pPr>
            <w:r>
              <w:t>67/67</w:t>
            </w:r>
          </w:p>
        </w:tc>
        <w:tc>
          <w:tcPr>
            <w:tcW w:w="993" w:type="dxa"/>
          </w:tcPr>
          <w:p w14:paraId="3FAB2CA5"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24DC9C85"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3E6D6758" w14:textId="77777777" w:rsidR="00C4676F" w:rsidRDefault="00C4676F" w:rsidP="00C6608B">
            <w:pPr>
              <w:pStyle w:val="NoSpacing"/>
              <w:spacing w:line="276" w:lineRule="auto"/>
              <w:jc w:val="right"/>
            </w:pPr>
            <w:r>
              <w:t>98/98</w:t>
            </w:r>
          </w:p>
        </w:tc>
        <w:tc>
          <w:tcPr>
            <w:tcW w:w="851" w:type="dxa"/>
            <w:tcBorders>
              <w:left w:val="single" w:sz="2" w:space="0" w:color="auto"/>
            </w:tcBorders>
          </w:tcPr>
          <w:p w14:paraId="06226A52" w14:textId="77777777" w:rsidR="00C4676F" w:rsidRDefault="00C4676F" w:rsidP="00C6608B">
            <w:pPr>
              <w:pStyle w:val="NoSpacing"/>
              <w:spacing w:line="276" w:lineRule="auto"/>
              <w:jc w:val="right"/>
            </w:pPr>
            <w:r>
              <w:t>100%</w:t>
            </w:r>
          </w:p>
        </w:tc>
        <w:tc>
          <w:tcPr>
            <w:tcW w:w="992" w:type="dxa"/>
          </w:tcPr>
          <w:p w14:paraId="71558CF9" w14:textId="77777777" w:rsidR="00C4676F" w:rsidRDefault="00C4676F" w:rsidP="00C6608B">
            <w:pPr>
              <w:pStyle w:val="NoSpacing"/>
              <w:spacing w:line="276" w:lineRule="auto"/>
              <w:jc w:val="right"/>
            </w:pPr>
            <w:r>
              <w:t>35/35</w:t>
            </w:r>
          </w:p>
        </w:tc>
        <w:tc>
          <w:tcPr>
            <w:tcW w:w="992" w:type="dxa"/>
          </w:tcPr>
          <w:p w14:paraId="7A0E2DB5"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0CFC5F56" w14:textId="77777777" w:rsidR="00C4676F" w:rsidRDefault="00C4676F" w:rsidP="00C6608B">
            <w:pPr>
              <w:pStyle w:val="NoSpacing"/>
              <w:spacing w:line="276" w:lineRule="auto"/>
              <w:jc w:val="right"/>
            </w:pPr>
            <w:r>
              <w:t>-</w:t>
            </w:r>
          </w:p>
        </w:tc>
      </w:tr>
      <w:tr w:rsidR="00C4676F" w14:paraId="06207E25"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2318CF81"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9DD44EF"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08AA39BA" w14:textId="77777777" w:rsidR="00C4676F" w:rsidRPr="00FE0150" w:rsidRDefault="00C4676F" w:rsidP="00C6608B">
            <w:pPr>
              <w:pStyle w:val="NoSpacing"/>
              <w:spacing w:line="276" w:lineRule="auto"/>
            </w:pPr>
            <w:r>
              <w:t>DT-IPV 9 y, 1m-1y</w:t>
            </w:r>
          </w:p>
        </w:tc>
        <w:tc>
          <w:tcPr>
            <w:tcW w:w="994" w:type="dxa"/>
            <w:tcBorders>
              <w:left w:val="single" w:sz="12" w:space="0" w:color="auto"/>
              <w:right w:val="single" w:sz="2" w:space="0" w:color="auto"/>
            </w:tcBorders>
          </w:tcPr>
          <w:p w14:paraId="05755131" w14:textId="77777777" w:rsidR="00C4676F" w:rsidRDefault="00C4676F" w:rsidP="00C6608B">
            <w:pPr>
              <w:pStyle w:val="NoSpacing"/>
              <w:spacing w:line="276" w:lineRule="auto"/>
              <w:jc w:val="right"/>
            </w:pPr>
            <w:r>
              <w:t>53/53</w:t>
            </w:r>
          </w:p>
        </w:tc>
        <w:tc>
          <w:tcPr>
            <w:tcW w:w="850" w:type="dxa"/>
            <w:tcBorders>
              <w:left w:val="single" w:sz="2" w:space="0" w:color="auto"/>
            </w:tcBorders>
          </w:tcPr>
          <w:p w14:paraId="00B87642" w14:textId="77777777" w:rsidR="00C4676F" w:rsidRDefault="00C4676F" w:rsidP="00C6608B">
            <w:pPr>
              <w:pStyle w:val="NoSpacing"/>
              <w:spacing w:line="276" w:lineRule="auto"/>
              <w:jc w:val="right"/>
            </w:pPr>
            <w:r>
              <w:t>100%</w:t>
            </w:r>
          </w:p>
        </w:tc>
        <w:tc>
          <w:tcPr>
            <w:tcW w:w="992" w:type="dxa"/>
          </w:tcPr>
          <w:p w14:paraId="3F9D70F5" w14:textId="77777777" w:rsidR="00C4676F" w:rsidRDefault="00C4676F" w:rsidP="00C6608B">
            <w:pPr>
              <w:pStyle w:val="NoSpacing"/>
              <w:spacing w:line="276" w:lineRule="auto"/>
              <w:jc w:val="right"/>
            </w:pPr>
            <w:r>
              <w:t>24/24</w:t>
            </w:r>
          </w:p>
        </w:tc>
        <w:tc>
          <w:tcPr>
            <w:tcW w:w="993" w:type="dxa"/>
          </w:tcPr>
          <w:p w14:paraId="16033C93"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1537A2FB"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127426EB" w14:textId="77777777" w:rsidR="00C4676F" w:rsidRDefault="00C4676F" w:rsidP="00C6608B">
            <w:pPr>
              <w:pStyle w:val="NoSpacing"/>
              <w:spacing w:line="276" w:lineRule="auto"/>
              <w:jc w:val="right"/>
            </w:pPr>
            <w:r>
              <w:t>48/48</w:t>
            </w:r>
          </w:p>
        </w:tc>
        <w:tc>
          <w:tcPr>
            <w:tcW w:w="851" w:type="dxa"/>
            <w:tcBorders>
              <w:left w:val="single" w:sz="2" w:space="0" w:color="auto"/>
            </w:tcBorders>
          </w:tcPr>
          <w:p w14:paraId="0D05AD89" w14:textId="77777777" w:rsidR="00C4676F" w:rsidRDefault="00C4676F" w:rsidP="00C6608B">
            <w:pPr>
              <w:pStyle w:val="NoSpacing"/>
              <w:spacing w:line="276" w:lineRule="auto"/>
              <w:jc w:val="right"/>
            </w:pPr>
            <w:r>
              <w:t>100%</w:t>
            </w:r>
          </w:p>
        </w:tc>
        <w:tc>
          <w:tcPr>
            <w:tcW w:w="992" w:type="dxa"/>
          </w:tcPr>
          <w:p w14:paraId="2DDF2209" w14:textId="77777777" w:rsidR="00C4676F" w:rsidRDefault="00C4676F" w:rsidP="00C6608B">
            <w:pPr>
              <w:pStyle w:val="NoSpacing"/>
              <w:spacing w:line="276" w:lineRule="auto"/>
              <w:jc w:val="right"/>
            </w:pPr>
            <w:r>
              <w:t>12/12</w:t>
            </w:r>
          </w:p>
        </w:tc>
        <w:tc>
          <w:tcPr>
            <w:tcW w:w="992" w:type="dxa"/>
          </w:tcPr>
          <w:p w14:paraId="64296EC3"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248B1139" w14:textId="77777777" w:rsidR="00C4676F" w:rsidRDefault="00C4676F" w:rsidP="00C6608B">
            <w:pPr>
              <w:pStyle w:val="NoSpacing"/>
              <w:spacing w:line="276" w:lineRule="auto"/>
              <w:jc w:val="right"/>
            </w:pPr>
            <w:r>
              <w:t>-</w:t>
            </w:r>
          </w:p>
        </w:tc>
      </w:tr>
      <w:tr w:rsidR="00C4676F" w14:paraId="50C4938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2793FB07"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3120E1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6B44ED2" w14:textId="77777777" w:rsidR="00C4676F" w:rsidRPr="00FE0150" w:rsidRDefault="00C4676F" w:rsidP="00C6608B">
            <w:pPr>
              <w:pStyle w:val="NoSpacing"/>
              <w:spacing w:line="276" w:lineRule="auto"/>
            </w:pPr>
            <w:r>
              <w:t>DT-IPV 9 y, 1-3y</w:t>
            </w:r>
          </w:p>
        </w:tc>
        <w:tc>
          <w:tcPr>
            <w:tcW w:w="994" w:type="dxa"/>
            <w:tcBorders>
              <w:left w:val="single" w:sz="12" w:space="0" w:color="auto"/>
              <w:right w:val="single" w:sz="2" w:space="0" w:color="auto"/>
            </w:tcBorders>
          </w:tcPr>
          <w:p w14:paraId="1E409181" w14:textId="77777777" w:rsidR="00C4676F" w:rsidRDefault="00C4676F" w:rsidP="00C6608B">
            <w:pPr>
              <w:pStyle w:val="NoSpacing"/>
              <w:spacing w:line="276" w:lineRule="auto"/>
              <w:jc w:val="right"/>
            </w:pPr>
            <w:r>
              <w:t>83/83</w:t>
            </w:r>
          </w:p>
        </w:tc>
        <w:tc>
          <w:tcPr>
            <w:tcW w:w="850" w:type="dxa"/>
            <w:tcBorders>
              <w:left w:val="single" w:sz="2" w:space="0" w:color="auto"/>
            </w:tcBorders>
          </w:tcPr>
          <w:p w14:paraId="2E1AB2B8" w14:textId="77777777" w:rsidR="00C4676F" w:rsidRDefault="00C4676F" w:rsidP="00C6608B">
            <w:pPr>
              <w:pStyle w:val="NoSpacing"/>
              <w:spacing w:line="276" w:lineRule="auto"/>
              <w:jc w:val="right"/>
            </w:pPr>
            <w:r>
              <w:t>100%</w:t>
            </w:r>
          </w:p>
        </w:tc>
        <w:tc>
          <w:tcPr>
            <w:tcW w:w="992" w:type="dxa"/>
          </w:tcPr>
          <w:p w14:paraId="514700CE" w14:textId="77777777" w:rsidR="00C4676F" w:rsidRDefault="00C4676F" w:rsidP="00C6608B">
            <w:pPr>
              <w:pStyle w:val="NoSpacing"/>
              <w:spacing w:line="276" w:lineRule="auto"/>
              <w:jc w:val="right"/>
            </w:pPr>
            <w:r>
              <w:t>68/68</w:t>
            </w:r>
          </w:p>
        </w:tc>
        <w:tc>
          <w:tcPr>
            <w:tcW w:w="993" w:type="dxa"/>
          </w:tcPr>
          <w:p w14:paraId="2BF6AF03"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31A4C734"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197AE9D0" w14:textId="77777777" w:rsidR="00C4676F" w:rsidRDefault="00C4676F" w:rsidP="00C6608B">
            <w:pPr>
              <w:pStyle w:val="NoSpacing"/>
              <w:spacing w:line="276" w:lineRule="auto"/>
              <w:jc w:val="right"/>
            </w:pPr>
            <w:r>
              <w:t>87/87</w:t>
            </w:r>
          </w:p>
        </w:tc>
        <w:tc>
          <w:tcPr>
            <w:tcW w:w="851" w:type="dxa"/>
            <w:tcBorders>
              <w:left w:val="single" w:sz="2" w:space="0" w:color="auto"/>
            </w:tcBorders>
          </w:tcPr>
          <w:p w14:paraId="1B6894D3" w14:textId="77777777" w:rsidR="00C4676F" w:rsidRDefault="00C4676F" w:rsidP="00C6608B">
            <w:pPr>
              <w:pStyle w:val="NoSpacing"/>
              <w:spacing w:line="276" w:lineRule="auto"/>
              <w:jc w:val="right"/>
            </w:pPr>
            <w:r>
              <w:t>100%</w:t>
            </w:r>
          </w:p>
        </w:tc>
        <w:tc>
          <w:tcPr>
            <w:tcW w:w="992" w:type="dxa"/>
          </w:tcPr>
          <w:p w14:paraId="16222857" w14:textId="77777777" w:rsidR="00C4676F" w:rsidRDefault="00C4676F" w:rsidP="00C6608B">
            <w:pPr>
              <w:pStyle w:val="NoSpacing"/>
              <w:spacing w:line="276" w:lineRule="auto"/>
              <w:jc w:val="right"/>
            </w:pPr>
            <w:r>
              <w:t>30/30</w:t>
            </w:r>
          </w:p>
        </w:tc>
        <w:tc>
          <w:tcPr>
            <w:tcW w:w="992" w:type="dxa"/>
          </w:tcPr>
          <w:p w14:paraId="3772423C"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3563CD37" w14:textId="77777777" w:rsidR="00C4676F" w:rsidRDefault="00C4676F" w:rsidP="00C6608B">
            <w:pPr>
              <w:pStyle w:val="NoSpacing"/>
              <w:spacing w:line="276" w:lineRule="auto"/>
              <w:jc w:val="right"/>
            </w:pPr>
            <w:r>
              <w:t>-</w:t>
            </w:r>
          </w:p>
        </w:tc>
      </w:tr>
      <w:tr w:rsidR="00C4676F" w14:paraId="615AB1F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205C154F" w14:textId="77777777" w:rsidR="00C4676F" w:rsidRPr="00FE0150" w:rsidRDefault="00C4676F" w:rsidP="00C6608B">
            <w:pPr>
              <w:pStyle w:val="NoSpacing"/>
              <w:spacing w:line="276" w:lineRule="auto"/>
            </w:pPr>
            <w:r>
              <w:t>Polio 1</w:t>
            </w:r>
          </w:p>
        </w:tc>
        <w:tc>
          <w:tcPr>
            <w:tcW w:w="1418" w:type="dxa"/>
            <w:tcBorders>
              <w:top w:val="single" w:sz="2" w:space="0" w:color="auto"/>
              <w:left w:val="single" w:sz="2" w:space="0" w:color="auto"/>
              <w:bottom w:val="single" w:sz="2" w:space="0" w:color="auto"/>
              <w:right w:val="single" w:sz="2" w:space="0" w:color="auto"/>
            </w:tcBorders>
          </w:tcPr>
          <w:p w14:paraId="07AA2FD3" w14:textId="77777777" w:rsidR="00C4676F" w:rsidRPr="00FE0150" w:rsidRDefault="00C4676F" w:rsidP="00C6608B">
            <w:pPr>
              <w:pStyle w:val="NoSpacing"/>
              <w:spacing w:line="276" w:lineRule="auto"/>
            </w:pPr>
            <w:r>
              <w:t>Log</w:t>
            </w:r>
            <w:r w:rsidRPr="00FE0150">
              <w:rPr>
                <w:vertAlign w:val="superscript"/>
              </w:rPr>
              <w:t>2</w:t>
            </w:r>
            <w:r>
              <w:t>≥3</w:t>
            </w:r>
          </w:p>
        </w:tc>
        <w:tc>
          <w:tcPr>
            <w:tcW w:w="2106" w:type="dxa"/>
            <w:tcBorders>
              <w:top w:val="single" w:sz="2" w:space="0" w:color="auto"/>
              <w:left w:val="single" w:sz="2" w:space="0" w:color="auto"/>
              <w:bottom w:val="single" w:sz="2" w:space="0" w:color="auto"/>
              <w:right w:val="single" w:sz="12" w:space="0" w:color="auto"/>
            </w:tcBorders>
          </w:tcPr>
          <w:p w14:paraId="26F96701" w14:textId="77777777" w:rsidR="00C4676F" w:rsidRPr="00FE0150" w:rsidRDefault="00C4676F" w:rsidP="00C6608B">
            <w:pPr>
              <w:pStyle w:val="NoSpacing"/>
              <w:spacing w:line="276" w:lineRule="auto"/>
            </w:pPr>
            <w:r>
              <w:t>DTP-IPV 11 m, 1m-1y</w:t>
            </w:r>
          </w:p>
        </w:tc>
        <w:tc>
          <w:tcPr>
            <w:tcW w:w="994" w:type="dxa"/>
            <w:tcBorders>
              <w:left w:val="single" w:sz="12" w:space="0" w:color="auto"/>
              <w:right w:val="single" w:sz="2" w:space="0" w:color="auto"/>
            </w:tcBorders>
          </w:tcPr>
          <w:p w14:paraId="48F1516D" w14:textId="77777777" w:rsidR="00C4676F" w:rsidRDefault="00C4676F" w:rsidP="00C6608B">
            <w:pPr>
              <w:pStyle w:val="NoSpacing"/>
              <w:spacing w:line="276" w:lineRule="auto"/>
              <w:jc w:val="right"/>
            </w:pPr>
            <w:r>
              <w:t>39/40</w:t>
            </w:r>
          </w:p>
        </w:tc>
        <w:tc>
          <w:tcPr>
            <w:tcW w:w="850" w:type="dxa"/>
            <w:tcBorders>
              <w:left w:val="single" w:sz="2" w:space="0" w:color="auto"/>
            </w:tcBorders>
          </w:tcPr>
          <w:p w14:paraId="6CCDA80C" w14:textId="77777777" w:rsidR="00C4676F" w:rsidRDefault="00C4676F" w:rsidP="00C6608B">
            <w:pPr>
              <w:pStyle w:val="NoSpacing"/>
              <w:spacing w:line="276" w:lineRule="auto"/>
              <w:jc w:val="right"/>
            </w:pPr>
            <w:r>
              <w:t>98%</w:t>
            </w:r>
          </w:p>
        </w:tc>
        <w:tc>
          <w:tcPr>
            <w:tcW w:w="992" w:type="dxa"/>
          </w:tcPr>
          <w:p w14:paraId="28B4D251" w14:textId="77777777" w:rsidR="00C4676F" w:rsidRDefault="00C4676F" w:rsidP="00C6608B">
            <w:pPr>
              <w:pStyle w:val="NoSpacing"/>
              <w:spacing w:line="276" w:lineRule="auto"/>
              <w:jc w:val="right"/>
            </w:pPr>
            <w:r>
              <w:t>47/48</w:t>
            </w:r>
          </w:p>
        </w:tc>
        <w:tc>
          <w:tcPr>
            <w:tcW w:w="993" w:type="dxa"/>
          </w:tcPr>
          <w:p w14:paraId="3BF52DF1" w14:textId="77777777" w:rsidR="00C4676F" w:rsidRDefault="00C4676F" w:rsidP="00C6608B">
            <w:pPr>
              <w:pStyle w:val="NoSpacing"/>
              <w:spacing w:line="276" w:lineRule="auto"/>
              <w:jc w:val="right"/>
            </w:pPr>
            <w:r>
              <w:t>98%</w:t>
            </w:r>
          </w:p>
        </w:tc>
        <w:tc>
          <w:tcPr>
            <w:tcW w:w="991" w:type="dxa"/>
            <w:tcBorders>
              <w:right w:val="single" w:sz="12" w:space="0" w:color="auto"/>
            </w:tcBorders>
          </w:tcPr>
          <w:p w14:paraId="47F03916" w14:textId="77777777" w:rsidR="00C4676F" w:rsidRDefault="00C4676F" w:rsidP="00C6608B">
            <w:pPr>
              <w:pStyle w:val="NoSpacing"/>
              <w:spacing w:line="276" w:lineRule="auto"/>
              <w:jc w:val="right"/>
            </w:pPr>
            <w:r>
              <w:t>0.90</w:t>
            </w:r>
          </w:p>
        </w:tc>
        <w:tc>
          <w:tcPr>
            <w:tcW w:w="993" w:type="dxa"/>
            <w:tcBorders>
              <w:left w:val="single" w:sz="12" w:space="0" w:color="auto"/>
              <w:right w:val="single" w:sz="2" w:space="0" w:color="auto"/>
            </w:tcBorders>
          </w:tcPr>
          <w:p w14:paraId="65CAE638" w14:textId="77777777" w:rsidR="00C4676F" w:rsidRDefault="00C4676F" w:rsidP="00C6608B">
            <w:pPr>
              <w:pStyle w:val="NoSpacing"/>
              <w:spacing w:line="276" w:lineRule="auto"/>
              <w:jc w:val="right"/>
            </w:pPr>
            <w:r>
              <w:t>44/45</w:t>
            </w:r>
          </w:p>
        </w:tc>
        <w:tc>
          <w:tcPr>
            <w:tcW w:w="851" w:type="dxa"/>
            <w:tcBorders>
              <w:left w:val="single" w:sz="2" w:space="0" w:color="auto"/>
            </w:tcBorders>
          </w:tcPr>
          <w:p w14:paraId="33EEDB65" w14:textId="77777777" w:rsidR="00C4676F" w:rsidRDefault="00C4676F" w:rsidP="00C6608B">
            <w:pPr>
              <w:pStyle w:val="NoSpacing"/>
              <w:spacing w:line="276" w:lineRule="auto"/>
              <w:jc w:val="right"/>
            </w:pPr>
            <w:r>
              <w:t>98%</w:t>
            </w:r>
          </w:p>
        </w:tc>
        <w:tc>
          <w:tcPr>
            <w:tcW w:w="992" w:type="dxa"/>
          </w:tcPr>
          <w:p w14:paraId="6D637E7E" w14:textId="77777777" w:rsidR="00C4676F" w:rsidRDefault="00C4676F" w:rsidP="00C6608B">
            <w:pPr>
              <w:pStyle w:val="NoSpacing"/>
              <w:spacing w:line="276" w:lineRule="auto"/>
              <w:jc w:val="right"/>
            </w:pPr>
            <w:r>
              <w:t>27/28</w:t>
            </w:r>
          </w:p>
        </w:tc>
        <w:tc>
          <w:tcPr>
            <w:tcW w:w="992" w:type="dxa"/>
          </w:tcPr>
          <w:p w14:paraId="1CF88895" w14:textId="77777777" w:rsidR="00C4676F" w:rsidRDefault="00C4676F" w:rsidP="00C6608B">
            <w:pPr>
              <w:pStyle w:val="NoSpacing"/>
              <w:spacing w:line="276" w:lineRule="auto"/>
              <w:jc w:val="right"/>
            </w:pPr>
            <w:r>
              <w:t>96%</w:t>
            </w:r>
          </w:p>
        </w:tc>
        <w:tc>
          <w:tcPr>
            <w:tcW w:w="971" w:type="dxa"/>
            <w:tcBorders>
              <w:right w:val="single" w:sz="12" w:space="0" w:color="auto"/>
            </w:tcBorders>
          </w:tcPr>
          <w:p w14:paraId="059C89AF" w14:textId="77777777" w:rsidR="00C4676F" w:rsidRDefault="00C4676F" w:rsidP="00C6608B">
            <w:pPr>
              <w:pStyle w:val="NoSpacing"/>
              <w:spacing w:line="276" w:lineRule="auto"/>
              <w:jc w:val="right"/>
            </w:pPr>
            <w:r>
              <w:t>0.73</w:t>
            </w:r>
          </w:p>
        </w:tc>
      </w:tr>
      <w:tr w:rsidR="00C4676F" w14:paraId="0860A5B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F6A8E8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65EA8830"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71778DA6" w14:textId="77777777" w:rsidR="00C4676F" w:rsidRPr="00FE0150" w:rsidRDefault="00C4676F" w:rsidP="00C6608B">
            <w:pPr>
              <w:pStyle w:val="NoSpacing"/>
              <w:spacing w:line="276" w:lineRule="auto"/>
            </w:pPr>
            <w:r>
              <w:t>DTP-IPV 11 m, 1-3y</w:t>
            </w:r>
          </w:p>
        </w:tc>
        <w:tc>
          <w:tcPr>
            <w:tcW w:w="994" w:type="dxa"/>
            <w:tcBorders>
              <w:left w:val="single" w:sz="12" w:space="0" w:color="auto"/>
              <w:right w:val="single" w:sz="2" w:space="0" w:color="auto"/>
            </w:tcBorders>
          </w:tcPr>
          <w:p w14:paraId="12820EF2" w14:textId="77777777" w:rsidR="00C4676F" w:rsidRDefault="00C4676F" w:rsidP="00C6608B">
            <w:pPr>
              <w:pStyle w:val="NoSpacing"/>
              <w:spacing w:line="276" w:lineRule="auto"/>
              <w:jc w:val="right"/>
            </w:pPr>
            <w:r>
              <w:t>107/119</w:t>
            </w:r>
          </w:p>
        </w:tc>
        <w:tc>
          <w:tcPr>
            <w:tcW w:w="850" w:type="dxa"/>
            <w:tcBorders>
              <w:left w:val="single" w:sz="2" w:space="0" w:color="auto"/>
            </w:tcBorders>
          </w:tcPr>
          <w:p w14:paraId="22841449" w14:textId="77777777" w:rsidR="00C4676F" w:rsidRDefault="00C4676F" w:rsidP="00C6608B">
            <w:pPr>
              <w:pStyle w:val="NoSpacing"/>
              <w:spacing w:line="276" w:lineRule="auto"/>
              <w:jc w:val="right"/>
            </w:pPr>
            <w:r>
              <w:t>90%</w:t>
            </w:r>
          </w:p>
        </w:tc>
        <w:tc>
          <w:tcPr>
            <w:tcW w:w="992" w:type="dxa"/>
          </w:tcPr>
          <w:p w14:paraId="400AFB1A" w14:textId="77777777" w:rsidR="00C4676F" w:rsidRDefault="00C4676F" w:rsidP="00C6608B">
            <w:pPr>
              <w:pStyle w:val="NoSpacing"/>
              <w:spacing w:line="276" w:lineRule="auto"/>
              <w:jc w:val="right"/>
            </w:pPr>
            <w:r>
              <w:t>82/88</w:t>
            </w:r>
          </w:p>
        </w:tc>
        <w:tc>
          <w:tcPr>
            <w:tcW w:w="993" w:type="dxa"/>
          </w:tcPr>
          <w:p w14:paraId="004FF256" w14:textId="77777777" w:rsidR="00C4676F" w:rsidRDefault="00C4676F" w:rsidP="00C6608B">
            <w:pPr>
              <w:pStyle w:val="NoSpacing"/>
              <w:spacing w:line="276" w:lineRule="auto"/>
              <w:jc w:val="right"/>
            </w:pPr>
            <w:r>
              <w:t>93%</w:t>
            </w:r>
          </w:p>
        </w:tc>
        <w:tc>
          <w:tcPr>
            <w:tcW w:w="991" w:type="dxa"/>
            <w:tcBorders>
              <w:right w:val="single" w:sz="12" w:space="0" w:color="auto"/>
            </w:tcBorders>
          </w:tcPr>
          <w:p w14:paraId="16107136" w14:textId="77777777" w:rsidR="00C4676F" w:rsidRDefault="00C4676F" w:rsidP="00C6608B">
            <w:pPr>
              <w:pStyle w:val="NoSpacing"/>
              <w:spacing w:line="276" w:lineRule="auto"/>
              <w:jc w:val="right"/>
            </w:pPr>
            <w:r>
              <w:t>0.50</w:t>
            </w:r>
          </w:p>
        </w:tc>
        <w:tc>
          <w:tcPr>
            <w:tcW w:w="993" w:type="dxa"/>
            <w:tcBorders>
              <w:left w:val="single" w:sz="12" w:space="0" w:color="auto"/>
              <w:right w:val="single" w:sz="2" w:space="0" w:color="auto"/>
            </w:tcBorders>
          </w:tcPr>
          <w:p w14:paraId="0FD3DF4A" w14:textId="77777777" w:rsidR="00C4676F" w:rsidRDefault="00C4676F" w:rsidP="00C6608B">
            <w:pPr>
              <w:pStyle w:val="NoSpacing"/>
              <w:spacing w:line="276" w:lineRule="auto"/>
              <w:jc w:val="right"/>
            </w:pPr>
            <w:r>
              <w:t>113/122</w:t>
            </w:r>
          </w:p>
        </w:tc>
        <w:tc>
          <w:tcPr>
            <w:tcW w:w="851" w:type="dxa"/>
            <w:tcBorders>
              <w:left w:val="single" w:sz="2" w:space="0" w:color="auto"/>
            </w:tcBorders>
          </w:tcPr>
          <w:p w14:paraId="4E29E458" w14:textId="77777777" w:rsidR="00C4676F" w:rsidRDefault="00C4676F" w:rsidP="00C6608B">
            <w:pPr>
              <w:pStyle w:val="NoSpacing"/>
              <w:spacing w:line="276" w:lineRule="auto"/>
              <w:jc w:val="right"/>
            </w:pPr>
            <w:r>
              <w:t>93%</w:t>
            </w:r>
          </w:p>
        </w:tc>
        <w:tc>
          <w:tcPr>
            <w:tcW w:w="992" w:type="dxa"/>
          </w:tcPr>
          <w:p w14:paraId="3829D46C" w14:textId="77777777" w:rsidR="00C4676F" w:rsidRDefault="00C4676F" w:rsidP="00C6608B">
            <w:pPr>
              <w:pStyle w:val="NoSpacing"/>
              <w:spacing w:line="276" w:lineRule="auto"/>
              <w:jc w:val="right"/>
            </w:pPr>
            <w:r>
              <w:t>39/44</w:t>
            </w:r>
          </w:p>
        </w:tc>
        <w:tc>
          <w:tcPr>
            <w:tcW w:w="992" w:type="dxa"/>
          </w:tcPr>
          <w:p w14:paraId="37C71817" w14:textId="77777777" w:rsidR="00C4676F" w:rsidRDefault="00C4676F" w:rsidP="00C6608B">
            <w:pPr>
              <w:pStyle w:val="NoSpacing"/>
              <w:spacing w:line="276" w:lineRule="auto"/>
              <w:jc w:val="right"/>
            </w:pPr>
            <w:r>
              <w:t>89%</w:t>
            </w:r>
          </w:p>
        </w:tc>
        <w:tc>
          <w:tcPr>
            <w:tcW w:w="971" w:type="dxa"/>
            <w:tcBorders>
              <w:right w:val="single" w:sz="12" w:space="0" w:color="auto"/>
            </w:tcBorders>
          </w:tcPr>
          <w:p w14:paraId="6BF3F090" w14:textId="77777777" w:rsidR="00C4676F" w:rsidRDefault="00C4676F" w:rsidP="00C6608B">
            <w:pPr>
              <w:pStyle w:val="NoSpacing"/>
              <w:spacing w:line="276" w:lineRule="auto"/>
              <w:jc w:val="right"/>
            </w:pPr>
            <w:r>
              <w:t>0.35</w:t>
            </w:r>
          </w:p>
        </w:tc>
      </w:tr>
      <w:tr w:rsidR="00C4676F" w14:paraId="7C4EC70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7EC262C6"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2544B75"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76DF6EFD" w14:textId="77777777" w:rsidR="00C4676F" w:rsidRPr="00FE0150" w:rsidRDefault="00C4676F" w:rsidP="00C6608B">
            <w:pPr>
              <w:pStyle w:val="NoSpacing"/>
              <w:spacing w:line="276" w:lineRule="auto"/>
            </w:pPr>
            <w:r>
              <w:t>DTP-IPV 4 y, 1m-1y</w:t>
            </w:r>
          </w:p>
        </w:tc>
        <w:tc>
          <w:tcPr>
            <w:tcW w:w="994" w:type="dxa"/>
            <w:tcBorders>
              <w:left w:val="single" w:sz="12" w:space="0" w:color="auto"/>
              <w:right w:val="single" w:sz="2" w:space="0" w:color="auto"/>
            </w:tcBorders>
          </w:tcPr>
          <w:p w14:paraId="74B1D58C" w14:textId="77777777" w:rsidR="00C4676F" w:rsidRDefault="00C4676F" w:rsidP="00C6608B">
            <w:pPr>
              <w:pStyle w:val="NoSpacing"/>
              <w:spacing w:line="276" w:lineRule="auto"/>
              <w:jc w:val="right"/>
            </w:pPr>
            <w:r>
              <w:t>70/70</w:t>
            </w:r>
          </w:p>
        </w:tc>
        <w:tc>
          <w:tcPr>
            <w:tcW w:w="850" w:type="dxa"/>
            <w:tcBorders>
              <w:left w:val="single" w:sz="2" w:space="0" w:color="auto"/>
            </w:tcBorders>
          </w:tcPr>
          <w:p w14:paraId="655A5385" w14:textId="77777777" w:rsidR="00C4676F" w:rsidRDefault="00C4676F" w:rsidP="00C6608B">
            <w:pPr>
              <w:pStyle w:val="NoSpacing"/>
              <w:spacing w:line="276" w:lineRule="auto"/>
              <w:jc w:val="right"/>
            </w:pPr>
            <w:r>
              <w:t>100%</w:t>
            </w:r>
          </w:p>
        </w:tc>
        <w:tc>
          <w:tcPr>
            <w:tcW w:w="992" w:type="dxa"/>
          </w:tcPr>
          <w:p w14:paraId="5542F24D" w14:textId="77777777" w:rsidR="00C4676F" w:rsidRDefault="00C4676F" w:rsidP="00C6608B">
            <w:pPr>
              <w:pStyle w:val="NoSpacing"/>
              <w:spacing w:line="276" w:lineRule="auto"/>
              <w:jc w:val="right"/>
            </w:pPr>
            <w:r>
              <w:t>43/43</w:t>
            </w:r>
          </w:p>
        </w:tc>
        <w:tc>
          <w:tcPr>
            <w:tcW w:w="993" w:type="dxa"/>
          </w:tcPr>
          <w:p w14:paraId="04565DC6"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00583AB1"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53D04FE6" w14:textId="77777777" w:rsidR="00C4676F" w:rsidRDefault="00C4676F" w:rsidP="00C6608B">
            <w:pPr>
              <w:pStyle w:val="NoSpacing"/>
              <w:spacing w:line="276" w:lineRule="auto"/>
              <w:jc w:val="right"/>
            </w:pPr>
            <w:r>
              <w:t>75/75</w:t>
            </w:r>
          </w:p>
        </w:tc>
        <w:tc>
          <w:tcPr>
            <w:tcW w:w="851" w:type="dxa"/>
            <w:tcBorders>
              <w:left w:val="single" w:sz="2" w:space="0" w:color="auto"/>
            </w:tcBorders>
          </w:tcPr>
          <w:p w14:paraId="7995FBDA" w14:textId="77777777" w:rsidR="00C4676F" w:rsidRDefault="00C4676F" w:rsidP="00C6608B">
            <w:pPr>
              <w:pStyle w:val="NoSpacing"/>
              <w:spacing w:line="276" w:lineRule="auto"/>
              <w:jc w:val="right"/>
            </w:pPr>
            <w:r>
              <w:t>100%</w:t>
            </w:r>
          </w:p>
        </w:tc>
        <w:tc>
          <w:tcPr>
            <w:tcW w:w="992" w:type="dxa"/>
          </w:tcPr>
          <w:p w14:paraId="09EBC57F" w14:textId="77777777" w:rsidR="00C4676F" w:rsidRDefault="00C4676F" w:rsidP="00C6608B">
            <w:pPr>
              <w:pStyle w:val="NoSpacing"/>
              <w:spacing w:line="276" w:lineRule="auto"/>
              <w:jc w:val="right"/>
            </w:pPr>
            <w:r>
              <w:t>26/26</w:t>
            </w:r>
          </w:p>
        </w:tc>
        <w:tc>
          <w:tcPr>
            <w:tcW w:w="992" w:type="dxa"/>
          </w:tcPr>
          <w:p w14:paraId="350450CF"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019CED78" w14:textId="77777777" w:rsidR="00C4676F" w:rsidRDefault="00C4676F" w:rsidP="00C6608B">
            <w:pPr>
              <w:pStyle w:val="NoSpacing"/>
              <w:spacing w:line="276" w:lineRule="auto"/>
              <w:jc w:val="right"/>
            </w:pPr>
            <w:r>
              <w:t>-</w:t>
            </w:r>
          </w:p>
        </w:tc>
      </w:tr>
      <w:tr w:rsidR="00C4676F" w14:paraId="68CB5A26"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7535EE0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30F92E14"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62697D45" w14:textId="77777777" w:rsidR="00C4676F" w:rsidRPr="00FE0150" w:rsidRDefault="00C4676F" w:rsidP="00C6608B">
            <w:pPr>
              <w:pStyle w:val="NoSpacing"/>
              <w:spacing w:line="276" w:lineRule="auto"/>
            </w:pPr>
            <w:r>
              <w:t>DTP-IPV 4 y, 1-3y</w:t>
            </w:r>
          </w:p>
        </w:tc>
        <w:tc>
          <w:tcPr>
            <w:tcW w:w="994" w:type="dxa"/>
            <w:tcBorders>
              <w:left w:val="single" w:sz="12" w:space="0" w:color="auto"/>
              <w:right w:val="single" w:sz="2" w:space="0" w:color="auto"/>
            </w:tcBorders>
          </w:tcPr>
          <w:p w14:paraId="03F7AF44" w14:textId="77777777" w:rsidR="00C4676F" w:rsidRDefault="00C4676F" w:rsidP="00C6608B">
            <w:pPr>
              <w:pStyle w:val="NoSpacing"/>
              <w:spacing w:line="276" w:lineRule="auto"/>
              <w:jc w:val="right"/>
            </w:pPr>
            <w:r>
              <w:t>94/96</w:t>
            </w:r>
          </w:p>
        </w:tc>
        <w:tc>
          <w:tcPr>
            <w:tcW w:w="850" w:type="dxa"/>
            <w:tcBorders>
              <w:left w:val="single" w:sz="2" w:space="0" w:color="auto"/>
            </w:tcBorders>
          </w:tcPr>
          <w:p w14:paraId="500B6618" w14:textId="77777777" w:rsidR="00C4676F" w:rsidRDefault="00C4676F" w:rsidP="00C6608B">
            <w:pPr>
              <w:pStyle w:val="NoSpacing"/>
              <w:spacing w:line="276" w:lineRule="auto"/>
              <w:jc w:val="right"/>
            </w:pPr>
            <w:r>
              <w:t>98%</w:t>
            </w:r>
          </w:p>
        </w:tc>
        <w:tc>
          <w:tcPr>
            <w:tcW w:w="992" w:type="dxa"/>
          </w:tcPr>
          <w:p w14:paraId="60588EDE" w14:textId="77777777" w:rsidR="00C4676F" w:rsidRDefault="00C4676F" w:rsidP="00C6608B">
            <w:pPr>
              <w:pStyle w:val="NoSpacing"/>
              <w:spacing w:line="276" w:lineRule="auto"/>
              <w:jc w:val="right"/>
            </w:pPr>
            <w:r>
              <w:t>66/67</w:t>
            </w:r>
          </w:p>
        </w:tc>
        <w:tc>
          <w:tcPr>
            <w:tcW w:w="993" w:type="dxa"/>
          </w:tcPr>
          <w:p w14:paraId="406DC6EC" w14:textId="77777777" w:rsidR="00C4676F" w:rsidRDefault="00C4676F" w:rsidP="00C6608B">
            <w:pPr>
              <w:pStyle w:val="NoSpacing"/>
              <w:spacing w:line="276" w:lineRule="auto"/>
              <w:jc w:val="right"/>
            </w:pPr>
            <w:r>
              <w:t>99%</w:t>
            </w:r>
          </w:p>
        </w:tc>
        <w:tc>
          <w:tcPr>
            <w:tcW w:w="991" w:type="dxa"/>
            <w:tcBorders>
              <w:right w:val="single" w:sz="12" w:space="0" w:color="auto"/>
            </w:tcBorders>
          </w:tcPr>
          <w:p w14:paraId="4E751144" w14:textId="77777777" w:rsidR="00C4676F" w:rsidRDefault="00C4676F" w:rsidP="00C6608B">
            <w:pPr>
              <w:pStyle w:val="NoSpacing"/>
              <w:spacing w:line="276" w:lineRule="auto"/>
              <w:jc w:val="right"/>
            </w:pPr>
            <w:r>
              <w:t>0.78</w:t>
            </w:r>
          </w:p>
        </w:tc>
        <w:tc>
          <w:tcPr>
            <w:tcW w:w="993" w:type="dxa"/>
            <w:tcBorders>
              <w:left w:val="single" w:sz="12" w:space="0" w:color="auto"/>
              <w:right w:val="single" w:sz="2" w:space="0" w:color="auto"/>
            </w:tcBorders>
          </w:tcPr>
          <w:p w14:paraId="7C244D1E" w14:textId="77777777" w:rsidR="00C4676F" w:rsidRDefault="00C4676F" w:rsidP="00C6608B">
            <w:pPr>
              <w:pStyle w:val="NoSpacing"/>
              <w:spacing w:line="276" w:lineRule="auto"/>
              <w:jc w:val="right"/>
            </w:pPr>
            <w:r>
              <w:t>95/98</w:t>
            </w:r>
          </w:p>
        </w:tc>
        <w:tc>
          <w:tcPr>
            <w:tcW w:w="851" w:type="dxa"/>
            <w:tcBorders>
              <w:left w:val="single" w:sz="2" w:space="0" w:color="auto"/>
            </w:tcBorders>
          </w:tcPr>
          <w:p w14:paraId="17AF7BED" w14:textId="77777777" w:rsidR="00C4676F" w:rsidRDefault="00C4676F" w:rsidP="00C6608B">
            <w:pPr>
              <w:pStyle w:val="NoSpacing"/>
              <w:spacing w:line="276" w:lineRule="auto"/>
              <w:jc w:val="right"/>
            </w:pPr>
            <w:r>
              <w:t>97%</w:t>
            </w:r>
          </w:p>
        </w:tc>
        <w:tc>
          <w:tcPr>
            <w:tcW w:w="992" w:type="dxa"/>
          </w:tcPr>
          <w:p w14:paraId="4231E8AC" w14:textId="77777777" w:rsidR="00C4676F" w:rsidRDefault="00C4676F" w:rsidP="00C6608B">
            <w:pPr>
              <w:pStyle w:val="NoSpacing"/>
              <w:spacing w:line="276" w:lineRule="auto"/>
              <w:jc w:val="right"/>
            </w:pPr>
            <w:r>
              <w:t>36/36</w:t>
            </w:r>
          </w:p>
        </w:tc>
        <w:tc>
          <w:tcPr>
            <w:tcW w:w="992" w:type="dxa"/>
          </w:tcPr>
          <w:p w14:paraId="0FB7E375"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C9DB23C" w14:textId="77777777" w:rsidR="00C4676F" w:rsidRDefault="00C4676F" w:rsidP="00C6608B">
            <w:pPr>
              <w:pStyle w:val="NoSpacing"/>
              <w:spacing w:line="276" w:lineRule="auto"/>
              <w:jc w:val="right"/>
            </w:pPr>
            <w:r>
              <w:t>0.37</w:t>
            </w:r>
          </w:p>
        </w:tc>
      </w:tr>
      <w:tr w:rsidR="00C4676F" w14:paraId="4AE9BF87"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C4E400A"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40FBB07A"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2AE00EE" w14:textId="77777777" w:rsidR="00C4676F" w:rsidRPr="00FE0150" w:rsidRDefault="00C4676F" w:rsidP="00C6608B">
            <w:pPr>
              <w:pStyle w:val="NoSpacing"/>
              <w:spacing w:line="276" w:lineRule="auto"/>
            </w:pPr>
            <w:r>
              <w:t>DT-IPV 9 y, 1m-1y</w:t>
            </w:r>
          </w:p>
        </w:tc>
        <w:tc>
          <w:tcPr>
            <w:tcW w:w="994" w:type="dxa"/>
            <w:tcBorders>
              <w:left w:val="single" w:sz="12" w:space="0" w:color="auto"/>
              <w:right w:val="single" w:sz="2" w:space="0" w:color="auto"/>
            </w:tcBorders>
          </w:tcPr>
          <w:p w14:paraId="38665E50" w14:textId="77777777" w:rsidR="00C4676F" w:rsidRDefault="00C4676F" w:rsidP="00C6608B">
            <w:pPr>
              <w:pStyle w:val="NoSpacing"/>
              <w:spacing w:line="276" w:lineRule="auto"/>
              <w:jc w:val="right"/>
            </w:pPr>
            <w:r>
              <w:t>53/53</w:t>
            </w:r>
          </w:p>
        </w:tc>
        <w:tc>
          <w:tcPr>
            <w:tcW w:w="850" w:type="dxa"/>
            <w:tcBorders>
              <w:left w:val="single" w:sz="2" w:space="0" w:color="auto"/>
            </w:tcBorders>
          </w:tcPr>
          <w:p w14:paraId="4A3CF136" w14:textId="77777777" w:rsidR="00C4676F" w:rsidRDefault="00C4676F" w:rsidP="00C6608B">
            <w:pPr>
              <w:pStyle w:val="NoSpacing"/>
              <w:spacing w:line="276" w:lineRule="auto"/>
              <w:jc w:val="right"/>
            </w:pPr>
            <w:r>
              <w:t>100%</w:t>
            </w:r>
          </w:p>
        </w:tc>
        <w:tc>
          <w:tcPr>
            <w:tcW w:w="992" w:type="dxa"/>
          </w:tcPr>
          <w:p w14:paraId="1EFE8FC4" w14:textId="77777777" w:rsidR="00C4676F" w:rsidRDefault="00C4676F" w:rsidP="00C6608B">
            <w:pPr>
              <w:pStyle w:val="NoSpacing"/>
              <w:spacing w:line="276" w:lineRule="auto"/>
              <w:jc w:val="right"/>
            </w:pPr>
            <w:r>
              <w:t>24/24</w:t>
            </w:r>
          </w:p>
        </w:tc>
        <w:tc>
          <w:tcPr>
            <w:tcW w:w="993" w:type="dxa"/>
          </w:tcPr>
          <w:p w14:paraId="26DE224E"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32D6C47B"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743C7AB9" w14:textId="77777777" w:rsidR="00C4676F" w:rsidRDefault="00C4676F" w:rsidP="00C6608B">
            <w:pPr>
              <w:pStyle w:val="NoSpacing"/>
              <w:spacing w:line="276" w:lineRule="auto"/>
              <w:jc w:val="right"/>
            </w:pPr>
            <w:r>
              <w:t>48/48</w:t>
            </w:r>
          </w:p>
        </w:tc>
        <w:tc>
          <w:tcPr>
            <w:tcW w:w="851" w:type="dxa"/>
            <w:tcBorders>
              <w:left w:val="single" w:sz="2" w:space="0" w:color="auto"/>
            </w:tcBorders>
          </w:tcPr>
          <w:p w14:paraId="4F3CF574" w14:textId="77777777" w:rsidR="00C4676F" w:rsidRDefault="00C4676F" w:rsidP="00C6608B">
            <w:pPr>
              <w:pStyle w:val="NoSpacing"/>
              <w:spacing w:line="276" w:lineRule="auto"/>
              <w:jc w:val="right"/>
            </w:pPr>
            <w:r>
              <w:t>100%</w:t>
            </w:r>
          </w:p>
        </w:tc>
        <w:tc>
          <w:tcPr>
            <w:tcW w:w="992" w:type="dxa"/>
          </w:tcPr>
          <w:p w14:paraId="70A152DB" w14:textId="77777777" w:rsidR="00C4676F" w:rsidRDefault="00C4676F" w:rsidP="00C6608B">
            <w:pPr>
              <w:pStyle w:val="NoSpacing"/>
              <w:spacing w:line="276" w:lineRule="auto"/>
              <w:jc w:val="right"/>
            </w:pPr>
            <w:r>
              <w:t>12/12</w:t>
            </w:r>
          </w:p>
        </w:tc>
        <w:tc>
          <w:tcPr>
            <w:tcW w:w="992" w:type="dxa"/>
          </w:tcPr>
          <w:p w14:paraId="77F49517"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7D08852B" w14:textId="77777777" w:rsidR="00C4676F" w:rsidRDefault="00C4676F" w:rsidP="00C6608B">
            <w:pPr>
              <w:pStyle w:val="NoSpacing"/>
              <w:spacing w:line="276" w:lineRule="auto"/>
              <w:jc w:val="right"/>
            </w:pPr>
            <w:r>
              <w:t>-</w:t>
            </w:r>
          </w:p>
        </w:tc>
      </w:tr>
      <w:tr w:rsidR="00C4676F" w14:paraId="5ED2E342"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04657018"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4289F839"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420482B1" w14:textId="77777777" w:rsidR="00C4676F" w:rsidRPr="00FE0150" w:rsidRDefault="00C4676F" w:rsidP="00C6608B">
            <w:pPr>
              <w:pStyle w:val="NoSpacing"/>
              <w:spacing w:line="276" w:lineRule="auto"/>
            </w:pPr>
            <w:r>
              <w:t>DT-IPV 9 y, 1-3y</w:t>
            </w:r>
          </w:p>
        </w:tc>
        <w:tc>
          <w:tcPr>
            <w:tcW w:w="994" w:type="dxa"/>
            <w:tcBorders>
              <w:left w:val="single" w:sz="12" w:space="0" w:color="auto"/>
              <w:right w:val="single" w:sz="2" w:space="0" w:color="auto"/>
            </w:tcBorders>
          </w:tcPr>
          <w:p w14:paraId="42168DED" w14:textId="77777777" w:rsidR="00C4676F" w:rsidRDefault="00C4676F" w:rsidP="00C6608B">
            <w:pPr>
              <w:pStyle w:val="NoSpacing"/>
              <w:spacing w:line="276" w:lineRule="auto"/>
              <w:jc w:val="right"/>
            </w:pPr>
            <w:r>
              <w:t>82/83</w:t>
            </w:r>
          </w:p>
        </w:tc>
        <w:tc>
          <w:tcPr>
            <w:tcW w:w="850" w:type="dxa"/>
            <w:tcBorders>
              <w:left w:val="single" w:sz="2" w:space="0" w:color="auto"/>
            </w:tcBorders>
          </w:tcPr>
          <w:p w14:paraId="764F9DD4" w14:textId="77777777" w:rsidR="00C4676F" w:rsidRDefault="00C4676F" w:rsidP="00C6608B">
            <w:pPr>
              <w:pStyle w:val="NoSpacing"/>
              <w:spacing w:line="276" w:lineRule="auto"/>
              <w:jc w:val="right"/>
            </w:pPr>
            <w:r>
              <w:t>99%</w:t>
            </w:r>
          </w:p>
        </w:tc>
        <w:tc>
          <w:tcPr>
            <w:tcW w:w="992" w:type="dxa"/>
          </w:tcPr>
          <w:p w14:paraId="6766BAF6" w14:textId="77777777" w:rsidR="00C4676F" w:rsidRDefault="00C4676F" w:rsidP="00C6608B">
            <w:pPr>
              <w:pStyle w:val="NoSpacing"/>
              <w:spacing w:line="276" w:lineRule="auto"/>
              <w:jc w:val="right"/>
            </w:pPr>
            <w:r>
              <w:t>69/69</w:t>
            </w:r>
          </w:p>
        </w:tc>
        <w:tc>
          <w:tcPr>
            <w:tcW w:w="993" w:type="dxa"/>
          </w:tcPr>
          <w:p w14:paraId="6B1F4D66"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2AE940AF" w14:textId="77777777" w:rsidR="00C4676F" w:rsidRDefault="00C4676F" w:rsidP="00C6608B">
            <w:pPr>
              <w:pStyle w:val="NoSpacing"/>
              <w:spacing w:line="276" w:lineRule="auto"/>
              <w:jc w:val="right"/>
            </w:pPr>
            <w:r>
              <w:t>0.36</w:t>
            </w:r>
          </w:p>
        </w:tc>
        <w:tc>
          <w:tcPr>
            <w:tcW w:w="993" w:type="dxa"/>
            <w:tcBorders>
              <w:left w:val="single" w:sz="12" w:space="0" w:color="auto"/>
              <w:right w:val="single" w:sz="2" w:space="0" w:color="auto"/>
            </w:tcBorders>
          </w:tcPr>
          <w:p w14:paraId="51635283" w14:textId="77777777" w:rsidR="00C4676F" w:rsidRDefault="00C4676F" w:rsidP="00C6608B">
            <w:pPr>
              <w:pStyle w:val="NoSpacing"/>
              <w:spacing w:line="276" w:lineRule="auto"/>
              <w:jc w:val="right"/>
            </w:pPr>
            <w:r>
              <w:t>87/87</w:t>
            </w:r>
          </w:p>
        </w:tc>
        <w:tc>
          <w:tcPr>
            <w:tcW w:w="851" w:type="dxa"/>
            <w:tcBorders>
              <w:left w:val="single" w:sz="2" w:space="0" w:color="auto"/>
            </w:tcBorders>
          </w:tcPr>
          <w:p w14:paraId="6A615CBB" w14:textId="77777777" w:rsidR="00C4676F" w:rsidRDefault="00C4676F" w:rsidP="00C6608B">
            <w:pPr>
              <w:pStyle w:val="NoSpacing"/>
              <w:spacing w:line="276" w:lineRule="auto"/>
              <w:jc w:val="right"/>
            </w:pPr>
            <w:r>
              <w:t>100%</w:t>
            </w:r>
          </w:p>
        </w:tc>
        <w:tc>
          <w:tcPr>
            <w:tcW w:w="992" w:type="dxa"/>
          </w:tcPr>
          <w:p w14:paraId="342F566A" w14:textId="77777777" w:rsidR="00C4676F" w:rsidRDefault="00C4676F" w:rsidP="00C6608B">
            <w:pPr>
              <w:pStyle w:val="NoSpacing"/>
              <w:spacing w:line="276" w:lineRule="auto"/>
              <w:jc w:val="right"/>
            </w:pPr>
            <w:r>
              <w:t>30/30</w:t>
            </w:r>
          </w:p>
        </w:tc>
        <w:tc>
          <w:tcPr>
            <w:tcW w:w="992" w:type="dxa"/>
          </w:tcPr>
          <w:p w14:paraId="1712EA3D"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4BB0F5CF" w14:textId="77777777" w:rsidR="00C4676F" w:rsidRDefault="00C4676F" w:rsidP="00C6608B">
            <w:pPr>
              <w:pStyle w:val="NoSpacing"/>
              <w:spacing w:line="276" w:lineRule="auto"/>
              <w:jc w:val="right"/>
            </w:pPr>
            <w:r>
              <w:t>-</w:t>
            </w:r>
          </w:p>
        </w:tc>
      </w:tr>
      <w:tr w:rsidR="00C4676F" w14:paraId="5039E4D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B654BBE" w14:textId="77777777" w:rsidR="00C4676F" w:rsidRPr="00FE0150" w:rsidRDefault="00C4676F" w:rsidP="00C6608B">
            <w:pPr>
              <w:pStyle w:val="NoSpacing"/>
              <w:spacing w:line="276" w:lineRule="auto"/>
            </w:pPr>
            <w:r>
              <w:t>Polio 2</w:t>
            </w:r>
          </w:p>
        </w:tc>
        <w:tc>
          <w:tcPr>
            <w:tcW w:w="1418" w:type="dxa"/>
            <w:tcBorders>
              <w:top w:val="single" w:sz="2" w:space="0" w:color="auto"/>
              <w:left w:val="single" w:sz="2" w:space="0" w:color="auto"/>
              <w:bottom w:val="single" w:sz="2" w:space="0" w:color="auto"/>
              <w:right w:val="single" w:sz="2" w:space="0" w:color="auto"/>
            </w:tcBorders>
          </w:tcPr>
          <w:p w14:paraId="5817A006" w14:textId="77777777" w:rsidR="00C4676F" w:rsidRPr="00FE0150" w:rsidRDefault="00C4676F" w:rsidP="00C6608B">
            <w:pPr>
              <w:pStyle w:val="NoSpacing"/>
              <w:spacing w:line="276" w:lineRule="auto"/>
            </w:pPr>
            <w:r>
              <w:t>Log</w:t>
            </w:r>
            <w:r w:rsidRPr="00FE0150">
              <w:rPr>
                <w:vertAlign w:val="superscript"/>
              </w:rPr>
              <w:t>2</w:t>
            </w:r>
            <w:r>
              <w:t>≥3</w:t>
            </w:r>
          </w:p>
        </w:tc>
        <w:tc>
          <w:tcPr>
            <w:tcW w:w="2106" w:type="dxa"/>
            <w:tcBorders>
              <w:top w:val="single" w:sz="2" w:space="0" w:color="auto"/>
              <w:left w:val="single" w:sz="2" w:space="0" w:color="auto"/>
              <w:bottom w:val="single" w:sz="2" w:space="0" w:color="auto"/>
              <w:right w:val="single" w:sz="12" w:space="0" w:color="auto"/>
            </w:tcBorders>
          </w:tcPr>
          <w:p w14:paraId="1D62E484" w14:textId="77777777" w:rsidR="00C4676F" w:rsidRPr="00FE0150" w:rsidRDefault="00C4676F" w:rsidP="00C6608B">
            <w:pPr>
              <w:pStyle w:val="NoSpacing"/>
              <w:spacing w:line="276" w:lineRule="auto"/>
            </w:pPr>
            <w:r>
              <w:t>DTP-IPV 11 m, 1m-1y</w:t>
            </w:r>
          </w:p>
        </w:tc>
        <w:tc>
          <w:tcPr>
            <w:tcW w:w="994" w:type="dxa"/>
            <w:tcBorders>
              <w:left w:val="single" w:sz="12" w:space="0" w:color="auto"/>
              <w:right w:val="single" w:sz="2" w:space="0" w:color="auto"/>
            </w:tcBorders>
          </w:tcPr>
          <w:p w14:paraId="75E569BA" w14:textId="77777777" w:rsidR="00C4676F" w:rsidRDefault="00C4676F" w:rsidP="00C6608B">
            <w:pPr>
              <w:pStyle w:val="NoSpacing"/>
              <w:spacing w:line="276" w:lineRule="auto"/>
              <w:jc w:val="right"/>
            </w:pPr>
            <w:r>
              <w:t>40/40</w:t>
            </w:r>
          </w:p>
        </w:tc>
        <w:tc>
          <w:tcPr>
            <w:tcW w:w="850" w:type="dxa"/>
            <w:tcBorders>
              <w:left w:val="single" w:sz="2" w:space="0" w:color="auto"/>
            </w:tcBorders>
          </w:tcPr>
          <w:p w14:paraId="7D15F33C" w14:textId="77777777" w:rsidR="00C4676F" w:rsidRDefault="00C4676F" w:rsidP="00C6608B">
            <w:pPr>
              <w:pStyle w:val="NoSpacing"/>
              <w:spacing w:line="276" w:lineRule="auto"/>
              <w:jc w:val="right"/>
            </w:pPr>
            <w:r>
              <w:t>100%</w:t>
            </w:r>
          </w:p>
        </w:tc>
        <w:tc>
          <w:tcPr>
            <w:tcW w:w="992" w:type="dxa"/>
          </w:tcPr>
          <w:p w14:paraId="4E214FF0" w14:textId="77777777" w:rsidR="00C4676F" w:rsidRDefault="00C4676F" w:rsidP="00C6608B">
            <w:pPr>
              <w:pStyle w:val="NoSpacing"/>
              <w:spacing w:line="276" w:lineRule="auto"/>
              <w:jc w:val="right"/>
            </w:pPr>
            <w:r>
              <w:t>47/48</w:t>
            </w:r>
          </w:p>
        </w:tc>
        <w:tc>
          <w:tcPr>
            <w:tcW w:w="993" w:type="dxa"/>
          </w:tcPr>
          <w:p w14:paraId="6F048FDD" w14:textId="77777777" w:rsidR="00C4676F" w:rsidRDefault="00C4676F" w:rsidP="00C6608B">
            <w:pPr>
              <w:pStyle w:val="NoSpacing"/>
              <w:spacing w:line="276" w:lineRule="auto"/>
              <w:jc w:val="right"/>
            </w:pPr>
            <w:r>
              <w:t>98%</w:t>
            </w:r>
          </w:p>
        </w:tc>
        <w:tc>
          <w:tcPr>
            <w:tcW w:w="991" w:type="dxa"/>
            <w:tcBorders>
              <w:right w:val="single" w:sz="12" w:space="0" w:color="auto"/>
            </w:tcBorders>
          </w:tcPr>
          <w:p w14:paraId="1D0FFDC9" w14:textId="77777777" w:rsidR="00C4676F" w:rsidRDefault="00C4676F" w:rsidP="00C6608B">
            <w:pPr>
              <w:pStyle w:val="NoSpacing"/>
              <w:spacing w:line="276" w:lineRule="auto"/>
              <w:jc w:val="right"/>
            </w:pPr>
            <w:r>
              <w:t>0.36</w:t>
            </w:r>
          </w:p>
        </w:tc>
        <w:tc>
          <w:tcPr>
            <w:tcW w:w="993" w:type="dxa"/>
            <w:tcBorders>
              <w:left w:val="single" w:sz="12" w:space="0" w:color="auto"/>
              <w:right w:val="single" w:sz="2" w:space="0" w:color="auto"/>
            </w:tcBorders>
          </w:tcPr>
          <w:p w14:paraId="0987BC19" w14:textId="77777777" w:rsidR="00C4676F" w:rsidRDefault="00C4676F" w:rsidP="00C6608B">
            <w:pPr>
              <w:pStyle w:val="NoSpacing"/>
              <w:spacing w:line="276" w:lineRule="auto"/>
              <w:jc w:val="right"/>
            </w:pPr>
            <w:r>
              <w:t>45/45</w:t>
            </w:r>
          </w:p>
        </w:tc>
        <w:tc>
          <w:tcPr>
            <w:tcW w:w="851" w:type="dxa"/>
            <w:tcBorders>
              <w:left w:val="single" w:sz="2" w:space="0" w:color="auto"/>
            </w:tcBorders>
          </w:tcPr>
          <w:p w14:paraId="3747C7C6" w14:textId="77777777" w:rsidR="00C4676F" w:rsidRDefault="00C4676F" w:rsidP="00C6608B">
            <w:pPr>
              <w:pStyle w:val="NoSpacing"/>
              <w:spacing w:line="276" w:lineRule="auto"/>
              <w:jc w:val="right"/>
            </w:pPr>
            <w:r>
              <w:t>100%</w:t>
            </w:r>
          </w:p>
        </w:tc>
        <w:tc>
          <w:tcPr>
            <w:tcW w:w="992" w:type="dxa"/>
          </w:tcPr>
          <w:p w14:paraId="57C7D5B6" w14:textId="77777777" w:rsidR="00C4676F" w:rsidRDefault="00C4676F" w:rsidP="00C6608B">
            <w:pPr>
              <w:pStyle w:val="NoSpacing"/>
              <w:spacing w:line="276" w:lineRule="auto"/>
              <w:jc w:val="right"/>
            </w:pPr>
            <w:r>
              <w:t>27/28</w:t>
            </w:r>
          </w:p>
        </w:tc>
        <w:tc>
          <w:tcPr>
            <w:tcW w:w="992" w:type="dxa"/>
          </w:tcPr>
          <w:p w14:paraId="285E9EB4" w14:textId="77777777" w:rsidR="00C4676F" w:rsidRDefault="00C4676F" w:rsidP="00C6608B">
            <w:pPr>
              <w:pStyle w:val="NoSpacing"/>
              <w:spacing w:line="276" w:lineRule="auto"/>
              <w:jc w:val="right"/>
            </w:pPr>
            <w:r>
              <w:t>96%</w:t>
            </w:r>
          </w:p>
        </w:tc>
        <w:tc>
          <w:tcPr>
            <w:tcW w:w="971" w:type="dxa"/>
            <w:tcBorders>
              <w:right w:val="single" w:sz="12" w:space="0" w:color="auto"/>
            </w:tcBorders>
          </w:tcPr>
          <w:p w14:paraId="50FB3555" w14:textId="77777777" w:rsidR="00C4676F" w:rsidRDefault="00C4676F" w:rsidP="00C6608B">
            <w:pPr>
              <w:pStyle w:val="NoSpacing"/>
              <w:spacing w:line="276" w:lineRule="auto"/>
              <w:jc w:val="right"/>
            </w:pPr>
            <w:r>
              <w:t>0.21</w:t>
            </w:r>
          </w:p>
        </w:tc>
      </w:tr>
      <w:tr w:rsidR="00C4676F" w14:paraId="6A8375F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80C88E2"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3EC2735"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45A905AE" w14:textId="77777777" w:rsidR="00C4676F" w:rsidRPr="00FE0150" w:rsidRDefault="00C4676F" w:rsidP="00C6608B">
            <w:pPr>
              <w:pStyle w:val="NoSpacing"/>
              <w:spacing w:line="276" w:lineRule="auto"/>
            </w:pPr>
            <w:r>
              <w:t>DTP-IPV 11 m, 1-3y</w:t>
            </w:r>
          </w:p>
        </w:tc>
        <w:tc>
          <w:tcPr>
            <w:tcW w:w="994" w:type="dxa"/>
            <w:tcBorders>
              <w:left w:val="single" w:sz="12" w:space="0" w:color="auto"/>
              <w:right w:val="single" w:sz="2" w:space="0" w:color="auto"/>
            </w:tcBorders>
          </w:tcPr>
          <w:p w14:paraId="004BAD92" w14:textId="77777777" w:rsidR="00C4676F" w:rsidRDefault="00C4676F" w:rsidP="00C6608B">
            <w:pPr>
              <w:pStyle w:val="NoSpacing"/>
              <w:spacing w:line="276" w:lineRule="auto"/>
              <w:jc w:val="right"/>
            </w:pPr>
            <w:r>
              <w:t>101/119</w:t>
            </w:r>
          </w:p>
        </w:tc>
        <w:tc>
          <w:tcPr>
            <w:tcW w:w="850" w:type="dxa"/>
            <w:tcBorders>
              <w:left w:val="single" w:sz="2" w:space="0" w:color="auto"/>
            </w:tcBorders>
          </w:tcPr>
          <w:p w14:paraId="724E66D8" w14:textId="77777777" w:rsidR="00C4676F" w:rsidRDefault="00C4676F" w:rsidP="00C6608B">
            <w:pPr>
              <w:pStyle w:val="NoSpacing"/>
              <w:spacing w:line="276" w:lineRule="auto"/>
              <w:jc w:val="right"/>
            </w:pPr>
            <w:r>
              <w:t>85%</w:t>
            </w:r>
          </w:p>
        </w:tc>
        <w:tc>
          <w:tcPr>
            <w:tcW w:w="992" w:type="dxa"/>
          </w:tcPr>
          <w:p w14:paraId="44CC5E23" w14:textId="77777777" w:rsidR="00C4676F" w:rsidRDefault="00C4676F" w:rsidP="00C6608B">
            <w:pPr>
              <w:pStyle w:val="NoSpacing"/>
              <w:spacing w:line="276" w:lineRule="auto"/>
              <w:jc w:val="right"/>
            </w:pPr>
            <w:r>
              <w:t>80/88</w:t>
            </w:r>
          </w:p>
        </w:tc>
        <w:tc>
          <w:tcPr>
            <w:tcW w:w="993" w:type="dxa"/>
          </w:tcPr>
          <w:p w14:paraId="6F443BB4" w14:textId="77777777" w:rsidR="00C4676F" w:rsidRDefault="00C4676F" w:rsidP="00C6608B">
            <w:pPr>
              <w:pStyle w:val="NoSpacing"/>
              <w:spacing w:line="276" w:lineRule="auto"/>
              <w:jc w:val="right"/>
            </w:pPr>
            <w:r>
              <w:t>91%</w:t>
            </w:r>
          </w:p>
        </w:tc>
        <w:tc>
          <w:tcPr>
            <w:tcW w:w="991" w:type="dxa"/>
            <w:tcBorders>
              <w:right w:val="single" w:sz="12" w:space="0" w:color="auto"/>
            </w:tcBorders>
          </w:tcPr>
          <w:p w14:paraId="27B3642D" w14:textId="77777777" w:rsidR="00C4676F" w:rsidRDefault="00C4676F" w:rsidP="00C6608B">
            <w:pPr>
              <w:pStyle w:val="NoSpacing"/>
              <w:spacing w:line="276" w:lineRule="auto"/>
              <w:jc w:val="right"/>
            </w:pPr>
            <w:r>
              <w:t>0.26</w:t>
            </w:r>
          </w:p>
        </w:tc>
        <w:tc>
          <w:tcPr>
            <w:tcW w:w="993" w:type="dxa"/>
            <w:tcBorders>
              <w:left w:val="single" w:sz="12" w:space="0" w:color="auto"/>
              <w:right w:val="single" w:sz="2" w:space="0" w:color="auto"/>
            </w:tcBorders>
          </w:tcPr>
          <w:p w14:paraId="2816C886" w14:textId="77777777" w:rsidR="00C4676F" w:rsidRDefault="00C4676F" w:rsidP="00C6608B">
            <w:pPr>
              <w:pStyle w:val="NoSpacing"/>
              <w:spacing w:line="276" w:lineRule="auto"/>
              <w:jc w:val="right"/>
            </w:pPr>
            <w:r>
              <w:t>106/122</w:t>
            </w:r>
          </w:p>
        </w:tc>
        <w:tc>
          <w:tcPr>
            <w:tcW w:w="851" w:type="dxa"/>
            <w:tcBorders>
              <w:left w:val="single" w:sz="2" w:space="0" w:color="auto"/>
            </w:tcBorders>
          </w:tcPr>
          <w:p w14:paraId="0D177CAC" w14:textId="77777777" w:rsidR="00C4676F" w:rsidRDefault="00C4676F" w:rsidP="00C6608B">
            <w:pPr>
              <w:pStyle w:val="NoSpacing"/>
              <w:spacing w:line="276" w:lineRule="auto"/>
              <w:jc w:val="right"/>
            </w:pPr>
            <w:r>
              <w:t>87%</w:t>
            </w:r>
          </w:p>
        </w:tc>
        <w:tc>
          <w:tcPr>
            <w:tcW w:w="992" w:type="dxa"/>
          </w:tcPr>
          <w:p w14:paraId="59168A9B" w14:textId="77777777" w:rsidR="00C4676F" w:rsidRDefault="00C4676F" w:rsidP="00C6608B">
            <w:pPr>
              <w:pStyle w:val="NoSpacing"/>
              <w:spacing w:line="276" w:lineRule="auto"/>
              <w:jc w:val="right"/>
            </w:pPr>
            <w:r>
              <w:t>39/44</w:t>
            </w:r>
          </w:p>
        </w:tc>
        <w:tc>
          <w:tcPr>
            <w:tcW w:w="992" w:type="dxa"/>
          </w:tcPr>
          <w:p w14:paraId="50D03805" w14:textId="77777777" w:rsidR="00C4676F" w:rsidRDefault="00C4676F" w:rsidP="00C6608B">
            <w:pPr>
              <w:pStyle w:val="NoSpacing"/>
              <w:spacing w:line="276" w:lineRule="auto"/>
              <w:jc w:val="right"/>
            </w:pPr>
            <w:r>
              <w:t>89%</w:t>
            </w:r>
          </w:p>
        </w:tc>
        <w:tc>
          <w:tcPr>
            <w:tcW w:w="971" w:type="dxa"/>
            <w:tcBorders>
              <w:right w:val="single" w:sz="12" w:space="0" w:color="auto"/>
            </w:tcBorders>
          </w:tcPr>
          <w:p w14:paraId="5F01FE3E" w14:textId="77777777" w:rsidR="00C4676F" w:rsidRDefault="00C4676F" w:rsidP="00C6608B">
            <w:pPr>
              <w:pStyle w:val="NoSpacing"/>
              <w:spacing w:line="276" w:lineRule="auto"/>
              <w:jc w:val="right"/>
            </w:pPr>
            <w:r>
              <w:t>0.72</w:t>
            </w:r>
          </w:p>
        </w:tc>
      </w:tr>
      <w:tr w:rsidR="00C4676F" w14:paraId="74A4EF62"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051CF69"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6D8ED5F2"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BB286D9" w14:textId="77777777" w:rsidR="00C4676F" w:rsidRPr="00FE0150" w:rsidRDefault="00C4676F" w:rsidP="00C6608B">
            <w:pPr>
              <w:pStyle w:val="NoSpacing"/>
              <w:spacing w:line="276" w:lineRule="auto"/>
            </w:pPr>
            <w:r>
              <w:t>DTP-IPV 4 y, 1m-1y</w:t>
            </w:r>
          </w:p>
        </w:tc>
        <w:tc>
          <w:tcPr>
            <w:tcW w:w="994" w:type="dxa"/>
            <w:tcBorders>
              <w:left w:val="single" w:sz="12" w:space="0" w:color="auto"/>
              <w:right w:val="single" w:sz="2" w:space="0" w:color="auto"/>
            </w:tcBorders>
          </w:tcPr>
          <w:p w14:paraId="2AEBF5E5" w14:textId="77777777" w:rsidR="00C4676F" w:rsidRDefault="00C4676F" w:rsidP="00C6608B">
            <w:pPr>
              <w:pStyle w:val="NoSpacing"/>
              <w:spacing w:line="276" w:lineRule="auto"/>
              <w:jc w:val="right"/>
            </w:pPr>
            <w:r>
              <w:t>70/70</w:t>
            </w:r>
          </w:p>
        </w:tc>
        <w:tc>
          <w:tcPr>
            <w:tcW w:w="850" w:type="dxa"/>
            <w:tcBorders>
              <w:left w:val="single" w:sz="2" w:space="0" w:color="auto"/>
            </w:tcBorders>
          </w:tcPr>
          <w:p w14:paraId="39451B79" w14:textId="77777777" w:rsidR="00C4676F" w:rsidRDefault="00C4676F" w:rsidP="00C6608B">
            <w:pPr>
              <w:pStyle w:val="NoSpacing"/>
              <w:spacing w:line="276" w:lineRule="auto"/>
              <w:jc w:val="right"/>
            </w:pPr>
            <w:r>
              <w:t>100%</w:t>
            </w:r>
          </w:p>
        </w:tc>
        <w:tc>
          <w:tcPr>
            <w:tcW w:w="992" w:type="dxa"/>
          </w:tcPr>
          <w:p w14:paraId="2B3BBD29" w14:textId="77777777" w:rsidR="00C4676F" w:rsidRDefault="00C4676F" w:rsidP="00C6608B">
            <w:pPr>
              <w:pStyle w:val="NoSpacing"/>
              <w:spacing w:line="276" w:lineRule="auto"/>
              <w:jc w:val="right"/>
            </w:pPr>
            <w:r>
              <w:t>42/43</w:t>
            </w:r>
          </w:p>
        </w:tc>
        <w:tc>
          <w:tcPr>
            <w:tcW w:w="993" w:type="dxa"/>
          </w:tcPr>
          <w:p w14:paraId="2DD49D52" w14:textId="77777777" w:rsidR="00C4676F" w:rsidRDefault="00C4676F" w:rsidP="00C6608B">
            <w:pPr>
              <w:pStyle w:val="NoSpacing"/>
              <w:spacing w:line="276" w:lineRule="auto"/>
              <w:jc w:val="right"/>
            </w:pPr>
            <w:r>
              <w:t>98%</w:t>
            </w:r>
          </w:p>
        </w:tc>
        <w:tc>
          <w:tcPr>
            <w:tcW w:w="991" w:type="dxa"/>
            <w:tcBorders>
              <w:right w:val="single" w:sz="12" w:space="0" w:color="auto"/>
            </w:tcBorders>
          </w:tcPr>
          <w:p w14:paraId="50A41AF2" w14:textId="77777777" w:rsidR="00C4676F" w:rsidRDefault="00C4676F" w:rsidP="00C6608B">
            <w:pPr>
              <w:pStyle w:val="NoSpacing"/>
              <w:spacing w:line="276" w:lineRule="auto"/>
              <w:jc w:val="right"/>
            </w:pPr>
            <w:r>
              <w:t>0.16</w:t>
            </w:r>
          </w:p>
        </w:tc>
        <w:tc>
          <w:tcPr>
            <w:tcW w:w="993" w:type="dxa"/>
            <w:tcBorders>
              <w:left w:val="single" w:sz="12" w:space="0" w:color="auto"/>
              <w:right w:val="single" w:sz="2" w:space="0" w:color="auto"/>
            </w:tcBorders>
          </w:tcPr>
          <w:p w14:paraId="42AA8CAE" w14:textId="77777777" w:rsidR="00C4676F" w:rsidRDefault="00C4676F" w:rsidP="00C6608B">
            <w:pPr>
              <w:pStyle w:val="NoSpacing"/>
              <w:spacing w:line="276" w:lineRule="auto"/>
              <w:jc w:val="right"/>
            </w:pPr>
            <w:r>
              <w:t>75/75</w:t>
            </w:r>
          </w:p>
        </w:tc>
        <w:tc>
          <w:tcPr>
            <w:tcW w:w="851" w:type="dxa"/>
            <w:tcBorders>
              <w:left w:val="single" w:sz="2" w:space="0" w:color="auto"/>
            </w:tcBorders>
          </w:tcPr>
          <w:p w14:paraId="23E3D617" w14:textId="77777777" w:rsidR="00C4676F" w:rsidRDefault="00C4676F" w:rsidP="00C6608B">
            <w:pPr>
              <w:pStyle w:val="NoSpacing"/>
              <w:spacing w:line="276" w:lineRule="auto"/>
              <w:jc w:val="right"/>
            </w:pPr>
            <w:r>
              <w:t>100%</w:t>
            </w:r>
          </w:p>
        </w:tc>
        <w:tc>
          <w:tcPr>
            <w:tcW w:w="992" w:type="dxa"/>
          </w:tcPr>
          <w:p w14:paraId="7698F2E4" w14:textId="77777777" w:rsidR="00C4676F" w:rsidRDefault="00C4676F" w:rsidP="00C6608B">
            <w:pPr>
              <w:pStyle w:val="NoSpacing"/>
              <w:spacing w:line="276" w:lineRule="auto"/>
              <w:jc w:val="right"/>
            </w:pPr>
            <w:r>
              <w:t>25/26</w:t>
            </w:r>
          </w:p>
        </w:tc>
        <w:tc>
          <w:tcPr>
            <w:tcW w:w="992" w:type="dxa"/>
          </w:tcPr>
          <w:p w14:paraId="64AAFA0E" w14:textId="77777777" w:rsidR="00C4676F" w:rsidRDefault="00C4676F" w:rsidP="00C6608B">
            <w:pPr>
              <w:pStyle w:val="NoSpacing"/>
              <w:spacing w:line="276" w:lineRule="auto"/>
              <w:jc w:val="right"/>
            </w:pPr>
            <w:r>
              <w:t>96%</w:t>
            </w:r>
          </w:p>
        </w:tc>
        <w:tc>
          <w:tcPr>
            <w:tcW w:w="971" w:type="dxa"/>
            <w:tcBorders>
              <w:right w:val="single" w:sz="12" w:space="0" w:color="auto"/>
            </w:tcBorders>
          </w:tcPr>
          <w:p w14:paraId="0E47D437" w14:textId="77777777" w:rsidR="00C4676F" w:rsidRDefault="00C4676F" w:rsidP="00C6608B">
            <w:pPr>
              <w:pStyle w:val="NoSpacing"/>
              <w:spacing w:line="276" w:lineRule="auto"/>
              <w:jc w:val="right"/>
            </w:pPr>
            <w:r>
              <w:t>0.06</w:t>
            </w:r>
          </w:p>
        </w:tc>
      </w:tr>
      <w:tr w:rsidR="00C4676F" w14:paraId="71EADC57"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768085A6"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3B9425AB"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3D75EE68" w14:textId="77777777" w:rsidR="00C4676F" w:rsidRPr="00FE0150" w:rsidRDefault="00C4676F" w:rsidP="00C6608B">
            <w:pPr>
              <w:pStyle w:val="NoSpacing"/>
              <w:spacing w:line="276" w:lineRule="auto"/>
            </w:pPr>
            <w:r>
              <w:t>DTP-IPV 4 y, 1-3y</w:t>
            </w:r>
          </w:p>
        </w:tc>
        <w:tc>
          <w:tcPr>
            <w:tcW w:w="994" w:type="dxa"/>
            <w:tcBorders>
              <w:left w:val="single" w:sz="12" w:space="0" w:color="auto"/>
              <w:right w:val="single" w:sz="2" w:space="0" w:color="auto"/>
            </w:tcBorders>
          </w:tcPr>
          <w:p w14:paraId="7047EB16" w14:textId="77777777" w:rsidR="00C4676F" w:rsidRDefault="00C4676F" w:rsidP="00C6608B">
            <w:pPr>
              <w:pStyle w:val="NoSpacing"/>
              <w:spacing w:line="276" w:lineRule="auto"/>
              <w:jc w:val="right"/>
            </w:pPr>
            <w:r>
              <w:t>95/96</w:t>
            </w:r>
          </w:p>
        </w:tc>
        <w:tc>
          <w:tcPr>
            <w:tcW w:w="850" w:type="dxa"/>
            <w:tcBorders>
              <w:left w:val="single" w:sz="2" w:space="0" w:color="auto"/>
            </w:tcBorders>
          </w:tcPr>
          <w:p w14:paraId="1212ACFF" w14:textId="77777777" w:rsidR="00C4676F" w:rsidRDefault="00C4676F" w:rsidP="00C6608B">
            <w:pPr>
              <w:pStyle w:val="NoSpacing"/>
              <w:spacing w:line="276" w:lineRule="auto"/>
              <w:jc w:val="right"/>
            </w:pPr>
            <w:r>
              <w:t>99%</w:t>
            </w:r>
          </w:p>
        </w:tc>
        <w:tc>
          <w:tcPr>
            <w:tcW w:w="992" w:type="dxa"/>
          </w:tcPr>
          <w:p w14:paraId="71836BCE" w14:textId="77777777" w:rsidR="00C4676F" w:rsidRDefault="00C4676F" w:rsidP="00C6608B">
            <w:pPr>
              <w:pStyle w:val="NoSpacing"/>
              <w:spacing w:line="276" w:lineRule="auto"/>
              <w:jc w:val="right"/>
            </w:pPr>
            <w:r>
              <w:t>67/67</w:t>
            </w:r>
          </w:p>
        </w:tc>
        <w:tc>
          <w:tcPr>
            <w:tcW w:w="993" w:type="dxa"/>
          </w:tcPr>
          <w:p w14:paraId="59CBAE61"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75ED927B" w14:textId="77777777" w:rsidR="00C4676F" w:rsidRDefault="00C4676F" w:rsidP="00C6608B">
            <w:pPr>
              <w:pStyle w:val="NoSpacing"/>
              <w:spacing w:line="276" w:lineRule="auto"/>
              <w:jc w:val="right"/>
            </w:pPr>
            <w:r>
              <w:t>0.42</w:t>
            </w:r>
          </w:p>
        </w:tc>
        <w:tc>
          <w:tcPr>
            <w:tcW w:w="993" w:type="dxa"/>
            <w:tcBorders>
              <w:left w:val="single" w:sz="12" w:space="0" w:color="auto"/>
              <w:right w:val="single" w:sz="2" w:space="0" w:color="auto"/>
            </w:tcBorders>
          </w:tcPr>
          <w:p w14:paraId="36197152" w14:textId="77777777" w:rsidR="00C4676F" w:rsidRDefault="00C4676F" w:rsidP="00C6608B">
            <w:pPr>
              <w:pStyle w:val="NoSpacing"/>
              <w:spacing w:line="276" w:lineRule="auto"/>
              <w:jc w:val="right"/>
            </w:pPr>
            <w:r>
              <w:t>98/98</w:t>
            </w:r>
          </w:p>
        </w:tc>
        <w:tc>
          <w:tcPr>
            <w:tcW w:w="851" w:type="dxa"/>
            <w:tcBorders>
              <w:left w:val="single" w:sz="2" w:space="0" w:color="auto"/>
            </w:tcBorders>
          </w:tcPr>
          <w:p w14:paraId="091D1B5A" w14:textId="77777777" w:rsidR="00C4676F" w:rsidRDefault="00C4676F" w:rsidP="00C6608B">
            <w:pPr>
              <w:pStyle w:val="NoSpacing"/>
              <w:spacing w:line="276" w:lineRule="auto"/>
              <w:jc w:val="right"/>
            </w:pPr>
            <w:r>
              <w:t>100%</w:t>
            </w:r>
          </w:p>
        </w:tc>
        <w:tc>
          <w:tcPr>
            <w:tcW w:w="992" w:type="dxa"/>
          </w:tcPr>
          <w:p w14:paraId="3CAF06E4" w14:textId="77777777" w:rsidR="00C4676F" w:rsidRDefault="00C4676F" w:rsidP="00C6608B">
            <w:pPr>
              <w:pStyle w:val="NoSpacing"/>
              <w:spacing w:line="276" w:lineRule="auto"/>
              <w:jc w:val="right"/>
            </w:pPr>
            <w:r>
              <w:t>35/36</w:t>
            </w:r>
          </w:p>
        </w:tc>
        <w:tc>
          <w:tcPr>
            <w:tcW w:w="992" w:type="dxa"/>
          </w:tcPr>
          <w:p w14:paraId="21A81F56" w14:textId="77777777" w:rsidR="00C4676F" w:rsidRDefault="00C4676F" w:rsidP="00C6608B">
            <w:pPr>
              <w:pStyle w:val="NoSpacing"/>
              <w:spacing w:line="276" w:lineRule="auto"/>
              <w:jc w:val="right"/>
            </w:pPr>
            <w:r>
              <w:t>97%</w:t>
            </w:r>
          </w:p>
        </w:tc>
        <w:tc>
          <w:tcPr>
            <w:tcW w:w="971" w:type="dxa"/>
            <w:tcBorders>
              <w:right w:val="single" w:sz="12" w:space="0" w:color="auto"/>
            </w:tcBorders>
          </w:tcPr>
          <w:p w14:paraId="49C6FD29" w14:textId="77777777" w:rsidR="00C4676F" w:rsidRDefault="00C4676F" w:rsidP="00C6608B">
            <w:pPr>
              <w:pStyle w:val="NoSpacing"/>
              <w:spacing w:line="276" w:lineRule="auto"/>
              <w:jc w:val="right"/>
            </w:pPr>
            <w:r>
              <w:t>0.13</w:t>
            </w:r>
          </w:p>
        </w:tc>
      </w:tr>
      <w:tr w:rsidR="00C4676F" w14:paraId="311F5DBF"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A13FCA0"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4BCF6C40"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6F78C331" w14:textId="77777777" w:rsidR="00C4676F" w:rsidRPr="00FE0150" w:rsidRDefault="00C4676F" w:rsidP="00C6608B">
            <w:pPr>
              <w:pStyle w:val="NoSpacing"/>
              <w:spacing w:line="276" w:lineRule="auto"/>
            </w:pPr>
            <w:r>
              <w:t>DT-IPV 9 y, 1m-1y</w:t>
            </w:r>
          </w:p>
        </w:tc>
        <w:tc>
          <w:tcPr>
            <w:tcW w:w="994" w:type="dxa"/>
            <w:tcBorders>
              <w:left w:val="single" w:sz="12" w:space="0" w:color="auto"/>
              <w:right w:val="single" w:sz="2" w:space="0" w:color="auto"/>
            </w:tcBorders>
          </w:tcPr>
          <w:p w14:paraId="06E516E1" w14:textId="77777777" w:rsidR="00C4676F" w:rsidRDefault="00C4676F" w:rsidP="00C6608B">
            <w:pPr>
              <w:pStyle w:val="NoSpacing"/>
              <w:spacing w:line="276" w:lineRule="auto"/>
              <w:jc w:val="right"/>
            </w:pPr>
            <w:r>
              <w:t>53/53</w:t>
            </w:r>
          </w:p>
        </w:tc>
        <w:tc>
          <w:tcPr>
            <w:tcW w:w="850" w:type="dxa"/>
            <w:tcBorders>
              <w:left w:val="single" w:sz="2" w:space="0" w:color="auto"/>
            </w:tcBorders>
          </w:tcPr>
          <w:p w14:paraId="1DAB74C1" w14:textId="77777777" w:rsidR="00C4676F" w:rsidRDefault="00C4676F" w:rsidP="00C6608B">
            <w:pPr>
              <w:pStyle w:val="NoSpacing"/>
              <w:spacing w:line="276" w:lineRule="auto"/>
              <w:jc w:val="right"/>
            </w:pPr>
            <w:r>
              <w:t>100%</w:t>
            </w:r>
          </w:p>
        </w:tc>
        <w:tc>
          <w:tcPr>
            <w:tcW w:w="992" w:type="dxa"/>
          </w:tcPr>
          <w:p w14:paraId="55AAE0BC" w14:textId="77777777" w:rsidR="00C4676F" w:rsidRDefault="00C4676F" w:rsidP="00C6608B">
            <w:pPr>
              <w:pStyle w:val="NoSpacing"/>
              <w:spacing w:line="276" w:lineRule="auto"/>
              <w:jc w:val="right"/>
            </w:pPr>
            <w:r>
              <w:t>24/24</w:t>
            </w:r>
          </w:p>
        </w:tc>
        <w:tc>
          <w:tcPr>
            <w:tcW w:w="993" w:type="dxa"/>
          </w:tcPr>
          <w:p w14:paraId="177C7739"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1CF680E7" w14:textId="77777777" w:rsidR="00C4676F" w:rsidRDefault="00C4676F" w:rsidP="00C6608B">
            <w:pPr>
              <w:pStyle w:val="NoSpacing"/>
              <w:spacing w:line="276" w:lineRule="auto"/>
              <w:jc w:val="right"/>
            </w:pPr>
            <w:r>
              <w:t>-</w:t>
            </w:r>
          </w:p>
        </w:tc>
        <w:tc>
          <w:tcPr>
            <w:tcW w:w="993" w:type="dxa"/>
            <w:tcBorders>
              <w:left w:val="single" w:sz="12" w:space="0" w:color="auto"/>
              <w:right w:val="single" w:sz="2" w:space="0" w:color="auto"/>
            </w:tcBorders>
          </w:tcPr>
          <w:p w14:paraId="37BBE46D" w14:textId="77777777" w:rsidR="00C4676F" w:rsidRDefault="00C4676F" w:rsidP="00C6608B">
            <w:pPr>
              <w:pStyle w:val="NoSpacing"/>
              <w:spacing w:line="276" w:lineRule="auto"/>
              <w:jc w:val="right"/>
            </w:pPr>
            <w:r>
              <w:t>48/48</w:t>
            </w:r>
          </w:p>
        </w:tc>
        <w:tc>
          <w:tcPr>
            <w:tcW w:w="851" w:type="dxa"/>
            <w:tcBorders>
              <w:left w:val="single" w:sz="2" w:space="0" w:color="auto"/>
            </w:tcBorders>
          </w:tcPr>
          <w:p w14:paraId="3E370084" w14:textId="77777777" w:rsidR="00C4676F" w:rsidRDefault="00C4676F" w:rsidP="00C6608B">
            <w:pPr>
              <w:pStyle w:val="NoSpacing"/>
              <w:spacing w:line="276" w:lineRule="auto"/>
              <w:jc w:val="right"/>
            </w:pPr>
            <w:r>
              <w:t>100%</w:t>
            </w:r>
          </w:p>
        </w:tc>
        <w:tc>
          <w:tcPr>
            <w:tcW w:w="992" w:type="dxa"/>
          </w:tcPr>
          <w:p w14:paraId="5F1B9667" w14:textId="77777777" w:rsidR="00C4676F" w:rsidRDefault="00C4676F" w:rsidP="00C6608B">
            <w:pPr>
              <w:pStyle w:val="NoSpacing"/>
              <w:spacing w:line="276" w:lineRule="auto"/>
              <w:jc w:val="right"/>
            </w:pPr>
            <w:r>
              <w:t>12/12</w:t>
            </w:r>
          </w:p>
        </w:tc>
        <w:tc>
          <w:tcPr>
            <w:tcW w:w="992" w:type="dxa"/>
          </w:tcPr>
          <w:p w14:paraId="4065CE13"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1C9F94E2" w14:textId="77777777" w:rsidR="00C4676F" w:rsidRDefault="00C4676F" w:rsidP="00C6608B">
            <w:pPr>
              <w:pStyle w:val="NoSpacing"/>
              <w:spacing w:line="276" w:lineRule="auto"/>
              <w:jc w:val="right"/>
            </w:pPr>
            <w:r>
              <w:t>-</w:t>
            </w:r>
          </w:p>
        </w:tc>
      </w:tr>
      <w:tr w:rsidR="00C4676F" w14:paraId="4795411E"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1B5C3258"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3B041829"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71FAD98" w14:textId="77777777" w:rsidR="00C4676F" w:rsidRPr="00FE0150" w:rsidRDefault="00C4676F" w:rsidP="00C6608B">
            <w:pPr>
              <w:pStyle w:val="NoSpacing"/>
              <w:spacing w:line="276" w:lineRule="auto"/>
            </w:pPr>
            <w:r>
              <w:t>DT-IPV 9 y, 1-3y</w:t>
            </w:r>
          </w:p>
        </w:tc>
        <w:tc>
          <w:tcPr>
            <w:tcW w:w="994" w:type="dxa"/>
            <w:tcBorders>
              <w:left w:val="single" w:sz="12" w:space="0" w:color="auto"/>
              <w:right w:val="single" w:sz="2" w:space="0" w:color="auto"/>
            </w:tcBorders>
          </w:tcPr>
          <w:p w14:paraId="05536BC0" w14:textId="77777777" w:rsidR="00C4676F" w:rsidRDefault="00C4676F" w:rsidP="00C6608B">
            <w:pPr>
              <w:pStyle w:val="NoSpacing"/>
              <w:spacing w:line="276" w:lineRule="auto"/>
              <w:jc w:val="right"/>
            </w:pPr>
            <w:r>
              <w:t>82/83</w:t>
            </w:r>
          </w:p>
        </w:tc>
        <w:tc>
          <w:tcPr>
            <w:tcW w:w="850" w:type="dxa"/>
            <w:tcBorders>
              <w:left w:val="single" w:sz="2" w:space="0" w:color="auto"/>
            </w:tcBorders>
          </w:tcPr>
          <w:p w14:paraId="6C595BD2" w14:textId="77777777" w:rsidR="00C4676F" w:rsidRDefault="00C4676F" w:rsidP="00C6608B">
            <w:pPr>
              <w:pStyle w:val="NoSpacing"/>
              <w:spacing w:line="276" w:lineRule="auto"/>
              <w:jc w:val="right"/>
            </w:pPr>
            <w:r>
              <w:t>99%</w:t>
            </w:r>
          </w:p>
        </w:tc>
        <w:tc>
          <w:tcPr>
            <w:tcW w:w="992" w:type="dxa"/>
          </w:tcPr>
          <w:p w14:paraId="3B247489" w14:textId="77777777" w:rsidR="00C4676F" w:rsidRDefault="00C4676F" w:rsidP="00C6608B">
            <w:pPr>
              <w:pStyle w:val="NoSpacing"/>
              <w:spacing w:line="276" w:lineRule="auto"/>
              <w:jc w:val="right"/>
            </w:pPr>
            <w:r>
              <w:t>69/69</w:t>
            </w:r>
          </w:p>
        </w:tc>
        <w:tc>
          <w:tcPr>
            <w:tcW w:w="993" w:type="dxa"/>
          </w:tcPr>
          <w:p w14:paraId="00977F52" w14:textId="77777777" w:rsidR="00C4676F" w:rsidRDefault="00C4676F" w:rsidP="00C6608B">
            <w:pPr>
              <w:pStyle w:val="NoSpacing"/>
              <w:spacing w:line="276" w:lineRule="auto"/>
              <w:jc w:val="right"/>
            </w:pPr>
            <w:r>
              <w:t>100%</w:t>
            </w:r>
          </w:p>
        </w:tc>
        <w:tc>
          <w:tcPr>
            <w:tcW w:w="991" w:type="dxa"/>
            <w:tcBorders>
              <w:right w:val="single" w:sz="12" w:space="0" w:color="auto"/>
            </w:tcBorders>
          </w:tcPr>
          <w:p w14:paraId="4EFC0E35" w14:textId="77777777" w:rsidR="00C4676F" w:rsidRDefault="00C4676F" w:rsidP="00C6608B">
            <w:pPr>
              <w:pStyle w:val="NoSpacing"/>
              <w:spacing w:line="276" w:lineRule="auto"/>
              <w:jc w:val="right"/>
            </w:pPr>
            <w:r>
              <w:t>0.36</w:t>
            </w:r>
          </w:p>
        </w:tc>
        <w:tc>
          <w:tcPr>
            <w:tcW w:w="993" w:type="dxa"/>
            <w:tcBorders>
              <w:left w:val="single" w:sz="12" w:space="0" w:color="auto"/>
              <w:right w:val="single" w:sz="2" w:space="0" w:color="auto"/>
            </w:tcBorders>
          </w:tcPr>
          <w:p w14:paraId="36B9E18B" w14:textId="77777777" w:rsidR="00C4676F" w:rsidRDefault="00C4676F" w:rsidP="00C6608B">
            <w:pPr>
              <w:pStyle w:val="NoSpacing"/>
              <w:spacing w:line="276" w:lineRule="auto"/>
              <w:jc w:val="right"/>
            </w:pPr>
            <w:r>
              <w:t>87/87</w:t>
            </w:r>
          </w:p>
        </w:tc>
        <w:tc>
          <w:tcPr>
            <w:tcW w:w="851" w:type="dxa"/>
            <w:tcBorders>
              <w:left w:val="single" w:sz="2" w:space="0" w:color="auto"/>
            </w:tcBorders>
          </w:tcPr>
          <w:p w14:paraId="140E7215" w14:textId="77777777" w:rsidR="00C4676F" w:rsidRDefault="00C4676F" w:rsidP="00C6608B">
            <w:pPr>
              <w:pStyle w:val="NoSpacing"/>
              <w:spacing w:line="276" w:lineRule="auto"/>
              <w:jc w:val="right"/>
            </w:pPr>
            <w:r>
              <w:t>100%</w:t>
            </w:r>
          </w:p>
        </w:tc>
        <w:tc>
          <w:tcPr>
            <w:tcW w:w="992" w:type="dxa"/>
          </w:tcPr>
          <w:p w14:paraId="093B4847" w14:textId="77777777" w:rsidR="00C4676F" w:rsidRDefault="00C4676F" w:rsidP="00C6608B">
            <w:pPr>
              <w:pStyle w:val="NoSpacing"/>
              <w:spacing w:line="276" w:lineRule="auto"/>
              <w:jc w:val="right"/>
            </w:pPr>
            <w:r>
              <w:t>30/30</w:t>
            </w:r>
          </w:p>
        </w:tc>
        <w:tc>
          <w:tcPr>
            <w:tcW w:w="992" w:type="dxa"/>
          </w:tcPr>
          <w:p w14:paraId="42508B8F" w14:textId="77777777" w:rsidR="00C4676F" w:rsidRDefault="00C4676F" w:rsidP="00C6608B">
            <w:pPr>
              <w:pStyle w:val="NoSpacing"/>
              <w:spacing w:line="276" w:lineRule="auto"/>
              <w:jc w:val="right"/>
            </w:pPr>
            <w:r>
              <w:t>100%</w:t>
            </w:r>
          </w:p>
        </w:tc>
        <w:tc>
          <w:tcPr>
            <w:tcW w:w="971" w:type="dxa"/>
            <w:tcBorders>
              <w:right w:val="single" w:sz="12" w:space="0" w:color="auto"/>
            </w:tcBorders>
          </w:tcPr>
          <w:p w14:paraId="2706B688" w14:textId="77777777" w:rsidR="00C4676F" w:rsidRDefault="00C4676F" w:rsidP="00C6608B">
            <w:pPr>
              <w:pStyle w:val="NoSpacing"/>
              <w:spacing w:line="276" w:lineRule="auto"/>
              <w:jc w:val="right"/>
            </w:pPr>
            <w:r>
              <w:t>-</w:t>
            </w:r>
          </w:p>
        </w:tc>
      </w:tr>
      <w:tr w:rsidR="00C4676F" w14:paraId="0ED53E2D"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3F00134" w14:textId="77777777" w:rsidR="00C4676F" w:rsidRPr="00FE0150" w:rsidRDefault="00C4676F" w:rsidP="00C6608B">
            <w:pPr>
              <w:pStyle w:val="NoSpacing"/>
              <w:spacing w:line="276" w:lineRule="auto"/>
            </w:pPr>
            <w:r>
              <w:t>Polio 3</w:t>
            </w:r>
          </w:p>
        </w:tc>
        <w:tc>
          <w:tcPr>
            <w:tcW w:w="1418" w:type="dxa"/>
            <w:tcBorders>
              <w:top w:val="single" w:sz="2" w:space="0" w:color="auto"/>
              <w:left w:val="single" w:sz="2" w:space="0" w:color="auto"/>
              <w:bottom w:val="single" w:sz="2" w:space="0" w:color="auto"/>
              <w:right w:val="single" w:sz="2" w:space="0" w:color="auto"/>
            </w:tcBorders>
          </w:tcPr>
          <w:p w14:paraId="696AF18B" w14:textId="77777777" w:rsidR="00C4676F" w:rsidRPr="00FE0150" w:rsidRDefault="00C4676F" w:rsidP="00C6608B">
            <w:pPr>
              <w:pStyle w:val="NoSpacing"/>
              <w:spacing w:line="276" w:lineRule="auto"/>
            </w:pPr>
            <w:r>
              <w:t>Log</w:t>
            </w:r>
            <w:r w:rsidRPr="00FE0150">
              <w:rPr>
                <w:vertAlign w:val="superscript"/>
              </w:rPr>
              <w:t>2</w:t>
            </w:r>
            <w:r>
              <w:t>≥3</w:t>
            </w:r>
          </w:p>
        </w:tc>
        <w:tc>
          <w:tcPr>
            <w:tcW w:w="2106" w:type="dxa"/>
            <w:tcBorders>
              <w:top w:val="single" w:sz="2" w:space="0" w:color="auto"/>
              <w:left w:val="single" w:sz="2" w:space="0" w:color="auto"/>
              <w:bottom w:val="single" w:sz="2" w:space="0" w:color="auto"/>
              <w:right w:val="single" w:sz="12" w:space="0" w:color="auto"/>
            </w:tcBorders>
          </w:tcPr>
          <w:p w14:paraId="46C1508A" w14:textId="77777777" w:rsidR="00C4676F" w:rsidRPr="00FE0150" w:rsidRDefault="00C4676F" w:rsidP="00C6608B">
            <w:pPr>
              <w:pStyle w:val="NoSpacing"/>
              <w:spacing w:line="276" w:lineRule="auto"/>
            </w:pPr>
            <w:r>
              <w:t>DTP-IPV 11 m, 1m-1y</w:t>
            </w:r>
          </w:p>
        </w:tc>
        <w:tc>
          <w:tcPr>
            <w:tcW w:w="994" w:type="dxa"/>
            <w:tcBorders>
              <w:left w:val="single" w:sz="12" w:space="0" w:color="auto"/>
              <w:bottom w:val="single" w:sz="4" w:space="0" w:color="auto"/>
              <w:right w:val="single" w:sz="2" w:space="0" w:color="auto"/>
            </w:tcBorders>
          </w:tcPr>
          <w:p w14:paraId="013B9F52" w14:textId="77777777" w:rsidR="00C4676F" w:rsidRDefault="00C4676F" w:rsidP="00C6608B">
            <w:pPr>
              <w:pStyle w:val="NoSpacing"/>
              <w:spacing w:line="276" w:lineRule="auto"/>
              <w:jc w:val="right"/>
            </w:pPr>
            <w:r>
              <w:t>38/40</w:t>
            </w:r>
          </w:p>
        </w:tc>
        <w:tc>
          <w:tcPr>
            <w:tcW w:w="850" w:type="dxa"/>
            <w:tcBorders>
              <w:left w:val="single" w:sz="2" w:space="0" w:color="auto"/>
              <w:bottom w:val="single" w:sz="4" w:space="0" w:color="auto"/>
            </w:tcBorders>
          </w:tcPr>
          <w:p w14:paraId="675BB074" w14:textId="77777777" w:rsidR="00C4676F" w:rsidRDefault="00C4676F" w:rsidP="00C6608B">
            <w:pPr>
              <w:pStyle w:val="NoSpacing"/>
              <w:spacing w:line="276" w:lineRule="auto"/>
              <w:jc w:val="right"/>
            </w:pPr>
            <w:r>
              <w:t>95%</w:t>
            </w:r>
          </w:p>
        </w:tc>
        <w:tc>
          <w:tcPr>
            <w:tcW w:w="992" w:type="dxa"/>
            <w:tcBorders>
              <w:bottom w:val="single" w:sz="4" w:space="0" w:color="auto"/>
            </w:tcBorders>
          </w:tcPr>
          <w:p w14:paraId="438D3DAA" w14:textId="77777777" w:rsidR="00C4676F" w:rsidRDefault="00C4676F" w:rsidP="00C6608B">
            <w:pPr>
              <w:pStyle w:val="NoSpacing"/>
              <w:spacing w:line="276" w:lineRule="auto"/>
              <w:jc w:val="right"/>
            </w:pPr>
            <w:r>
              <w:t>44/48</w:t>
            </w:r>
          </w:p>
        </w:tc>
        <w:tc>
          <w:tcPr>
            <w:tcW w:w="993" w:type="dxa"/>
            <w:tcBorders>
              <w:bottom w:val="single" w:sz="4" w:space="0" w:color="auto"/>
            </w:tcBorders>
          </w:tcPr>
          <w:p w14:paraId="1C837ACD" w14:textId="77777777" w:rsidR="00C4676F" w:rsidRDefault="00C4676F" w:rsidP="00C6608B">
            <w:pPr>
              <w:pStyle w:val="NoSpacing"/>
              <w:spacing w:line="276" w:lineRule="auto"/>
              <w:jc w:val="right"/>
            </w:pPr>
            <w:r>
              <w:t>92%</w:t>
            </w:r>
          </w:p>
        </w:tc>
        <w:tc>
          <w:tcPr>
            <w:tcW w:w="991" w:type="dxa"/>
            <w:tcBorders>
              <w:bottom w:val="single" w:sz="4" w:space="0" w:color="auto"/>
              <w:right w:val="single" w:sz="12" w:space="0" w:color="auto"/>
            </w:tcBorders>
          </w:tcPr>
          <w:p w14:paraId="7B0ACE5B" w14:textId="77777777" w:rsidR="00C4676F" w:rsidRDefault="00C4676F" w:rsidP="00C6608B">
            <w:pPr>
              <w:pStyle w:val="NoSpacing"/>
              <w:spacing w:line="276" w:lineRule="auto"/>
              <w:jc w:val="right"/>
            </w:pPr>
            <w:r>
              <w:t>0.56</w:t>
            </w:r>
          </w:p>
        </w:tc>
        <w:tc>
          <w:tcPr>
            <w:tcW w:w="993" w:type="dxa"/>
            <w:tcBorders>
              <w:left w:val="single" w:sz="12" w:space="0" w:color="auto"/>
              <w:right w:val="single" w:sz="2" w:space="0" w:color="auto"/>
            </w:tcBorders>
          </w:tcPr>
          <w:p w14:paraId="689B68A0" w14:textId="77777777" w:rsidR="00C4676F" w:rsidRDefault="00C4676F" w:rsidP="00C6608B">
            <w:pPr>
              <w:pStyle w:val="NoSpacing"/>
              <w:spacing w:line="276" w:lineRule="auto"/>
              <w:jc w:val="right"/>
            </w:pPr>
            <w:r>
              <w:t>44/45</w:t>
            </w:r>
          </w:p>
        </w:tc>
        <w:tc>
          <w:tcPr>
            <w:tcW w:w="851" w:type="dxa"/>
            <w:tcBorders>
              <w:left w:val="single" w:sz="2" w:space="0" w:color="auto"/>
            </w:tcBorders>
          </w:tcPr>
          <w:p w14:paraId="2D09ADCC" w14:textId="77777777" w:rsidR="00C4676F" w:rsidRDefault="00C4676F" w:rsidP="00C6608B">
            <w:pPr>
              <w:pStyle w:val="NoSpacing"/>
              <w:spacing w:line="276" w:lineRule="auto"/>
              <w:jc w:val="right"/>
            </w:pPr>
            <w:r>
              <w:t>98%</w:t>
            </w:r>
          </w:p>
        </w:tc>
        <w:tc>
          <w:tcPr>
            <w:tcW w:w="992" w:type="dxa"/>
          </w:tcPr>
          <w:p w14:paraId="675D459F" w14:textId="77777777" w:rsidR="00C4676F" w:rsidRDefault="00C4676F" w:rsidP="00C6608B">
            <w:pPr>
              <w:pStyle w:val="NoSpacing"/>
              <w:spacing w:line="276" w:lineRule="auto"/>
              <w:jc w:val="right"/>
            </w:pPr>
            <w:r>
              <w:t>24/28</w:t>
            </w:r>
          </w:p>
        </w:tc>
        <w:tc>
          <w:tcPr>
            <w:tcW w:w="992" w:type="dxa"/>
          </w:tcPr>
          <w:p w14:paraId="0044CECA" w14:textId="77777777" w:rsidR="00C4676F" w:rsidRDefault="00C4676F" w:rsidP="00C6608B">
            <w:pPr>
              <w:pStyle w:val="NoSpacing"/>
              <w:spacing w:line="276" w:lineRule="auto"/>
              <w:jc w:val="right"/>
            </w:pPr>
            <w:r>
              <w:t>86%</w:t>
            </w:r>
          </w:p>
        </w:tc>
        <w:tc>
          <w:tcPr>
            <w:tcW w:w="971" w:type="dxa"/>
            <w:tcBorders>
              <w:right w:val="single" w:sz="12" w:space="0" w:color="auto"/>
            </w:tcBorders>
          </w:tcPr>
          <w:p w14:paraId="6ABDCFAE" w14:textId="77777777" w:rsidR="00C4676F" w:rsidRDefault="00C4676F" w:rsidP="00C6608B">
            <w:pPr>
              <w:pStyle w:val="NoSpacing"/>
              <w:spacing w:line="276" w:lineRule="auto"/>
              <w:jc w:val="right"/>
            </w:pPr>
            <w:r>
              <w:t>0.06</w:t>
            </w:r>
          </w:p>
        </w:tc>
      </w:tr>
      <w:tr w:rsidR="00C4676F" w14:paraId="4A138BA7"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25BEFECB"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2B417F4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0ABD6061" w14:textId="77777777" w:rsidR="00C4676F" w:rsidRPr="00FE0150" w:rsidRDefault="00C4676F" w:rsidP="00C6608B">
            <w:pPr>
              <w:pStyle w:val="NoSpacing"/>
              <w:spacing w:line="276" w:lineRule="auto"/>
            </w:pPr>
            <w:r>
              <w:t>DTP-IPV 11 m, 1-3y</w:t>
            </w:r>
          </w:p>
        </w:tc>
        <w:tc>
          <w:tcPr>
            <w:tcW w:w="994" w:type="dxa"/>
            <w:tcBorders>
              <w:left w:val="single" w:sz="12" w:space="0" w:color="auto"/>
              <w:bottom w:val="single" w:sz="2" w:space="0" w:color="auto"/>
              <w:right w:val="single" w:sz="2" w:space="0" w:color="auto"/>
            </w:tcBorders>
          </w:tcPr>
          <w:p w14:paraId="1E270D95" w14:textId="77777777" w:rsidR="00C4676F" w:rsidRDefault="00C4676F" w:rsidP="00C6608B">
            <w:pPr>
              <w:pStyle w:val="NoSpacing"/>
              <w:spacing w:line="276" w:lineRule="auto"/>
              <w:jc w:val="right"/>
            </w:pPr>
            <w:r>
              <w:t>77/119</w:t>
            </w:r>
          </w:p>
        </w:tc>
        <w:tc>
          <w:tcPr>
            <w:tcW w:w="850" w:type="dxa"/>
            <w:tcBorders>
              <w:left w:val="single" w:sz="2" w:space="0" w:color="auto"/>
              <w:bottom w:val="single" w:sz="2" w:space="0" w:color="auto"/>
              <w:right w:val="single" w:sz="2" w:space="0" w:color="auto"/>
            </w:tcBorders>
          </w:tcPr>
          <w:p w14:paraId="5B40C446" w14:textId="77777777" w:rsidR="00C4676F" w:rsidRDefault="00C4676F" w:rsidP="00C6608B">
            <w:pPr>
              <w:pStyle w:val="NoSpacing"/>
              <w:spacing w:line="276" w:lineRule="auto"/>
              <w:jc w:val="right"/>
            </w:pPr>
            <w:r>
              <w:t>65%</w:t>
            </w:r>
          </w:p>
        </w:tc>
        <w:tc>
          <w:tcPr>
            <w:tcW w:w="992" w:type="dxa"/>
            <w:tcBorders>
              <w:left w:val="single" w:sz="2" w:space="0" w:color="auto"/>
              <w:bottom w:val="single" w:sz="2" w:space="0" w:color="auto"/>
              <w:right w:val="single" w:sz="2" w:space="0" w:color="auto"/>
            </w:tcBorders>
          </w:tcPr>
          <w:p w14:paraId="5EB6A5A4" w14:textId="77777777" w:rsidR="00C4676F" w:rsidRDefault="00C4676F" w:rsidP="00C6608B">
            <w:pPr>
              <w:pStyle w:val="NoSpacing"/>
              <w:spacing w:line="276" w:lineRule="auto"/>
              <w:jc w:val="right"/>
            </w:pPr>
            <w:r>
              <w:t>49/88</w:t>
            </w:r>
          </w:p>
        </w:tc>
        <w:tc>
          <w:tcPr>
            <w:tcW w:w="993" w:type="dxa"/>
            <w:tcBorders>
              <w:left w:val="single" w:sz="2" w:space="0" w:color="auto"/>
              <w:bottom w:val="single" w:sz="2" w:space="0" w:color="auto"/>
              <w:right w:val="single" w:sz="2" w:space="0" w:color="auto"/>
            </w:tcBorders>
          </w:tcPr>
          <w:p w14:paraId="1FFD7A38" w14:textId="77777777" w:rsidR="00C4676F" w:rsidRDefault="00C4676F" w:rsidP="00C6608B">
            <w:pPr>
              <w:pStyle w:val="NoSpacing"/>
              <w:spacing w:line="276" w:lineRule="auto"/>
              <w:jc w:val="right"/>
            </w:pPr>
            <w:r>
              <w:t>56%</w:t>
            </w:r>
          </w:p>
        </w:tc>
        <w:tc>
          <w:tcPr>
            <w:tcW w:w="991" w:type="dxa"/>
            <w:tcBorders>
              <w:left w:val="single" w:sz="2" w:space="0" w:color="auto"/>
              <w:bottom w:val="single" w:sz="2" w:space="0" w:color="auto"/>
              <w:right w:val="single" w:sz="12" w:space="0" w:color="auto"/>
            </w:tcBorders>
          </w:tcPr>
          <w:p w14:paraId="5A467090" w14:textId="77777777" w:rsidR="00C4676F" w:rsidRDefault="00C4676F" w:rsidP="00C6608B">
            <w:pPr>
              <w:pStyle w:val="NoSpacing"/>
              <w:spacing w:line="276" w:lineRule="auto"/>
              <w:jc w:val="right"/>
            </w:pPr>
            <w:r>
              <w:t>0.27</w:t>
            </w:r>
          </w:p>
        </w:tc>
        <w:tc>
          <w:tcPr>
            <w:tcW w:w="993" w:type="dxa"/>
            <w:tcBorders>
              <w:left w:val="single" w:sz="12" w:space="0" w:color="auto"/>
              <w:bottom w:val="single" w:sz="2" w:space="0" w:color="auto"/>
              <w:right w:val="single" w:sz="2" w:space="0" w:color="auto"/>
            </w:tcBorders>
          </w:tcPr>
          <w:p w14:paraId="5B592352" w14:textId="77777777" w:rsidR="00C4676F" w:rsidRDefault="00C4676F" w:rsidP="00C6608B">
            <w:pPr>
              <w:pStyle w:val="NoSpacing"/>
              <w:spacing w:line="276" w:lineRule="auto"/>
              <w:jc w:val="right"/>
            </w:pPr>
            <w:r>
              <w:t>82/122</w:t>
            </w:r>
          </w:p>
        </w:tc>
        <w:tc>
          <w:tcPr>
            <w:tcW w:w="851" w:type="dxa"/>
            <w:tcBorders>
              <w:left w:val="single" w:sz="2" w:space="0" w:color="auto"/>
              <w:bottom w:val="single" w:sz="2" w:space="0" w:color="auto"/>
              <w:right w:val="single" w:sz="2" w:space="0" w:color="auto"/>
            </w:tcBorders>
          </w:tcPr>
          <w:p w14:paraId="05ACE6EC" w14:textId="77777777" w:rsidR="00C4676F" w:rsidRDefault="00C4676F" w:rsidP="00C6608B">
            <w:pPr>
              <w:pStyle w:val="NoSpacing"/>
              <w:spacing w:line="276" w:lineRule="auto"/>
              <w:jc w:val="right"/>
            </w:pPr>
            <w:r>
              <w:t>67%</w:t>
            </w:r>
          </w:p>
        </w:tc>
        <w:tc>
          <w:tcPr>
            <w:tcW w:w="992" w:type="dxa"/>
            <w:tcBorders>
              <w:left w:val="single" w:sz="2" w:space="0" w:color="auto"/>
              <w:bottom w:val="single" w:sz="2" w:space="0" w:color="auto"/>
              <w:right w:val="single" w:sz="2" w:space="0" w:color="auto"/>
            </w:tcBorders>
          </w:tcPr>
          <w:p w14:paraId="55238EF3" w14:textId="77777777" w:rsidR="00C4676F" w:rsidRDefault="00C4676F" w:rsidP="00C6608B">
            <w:pPr>
              <w:pStyle w:val="NoSpacing"/>
              <w:spacing w:line="276" w:lineRule="auto"/>
              <w:jc w:val="right"/>
            </w:pPr>
            <w:r>
              <w:t>22/44</w:t>
            </w:r>
          </w:p>
        </w:tc>
        <w:tc>
          <w:tcPr>
            <w:tcW w:w="992" w:type="dxa"/>
            <w:tcBorders>
              <w:left w:val="single" w:sz="2" w:space="0" w:color="auto"/>
              <w:bottom w:val="single" w:sz="2" w:space="0" w:color="auto"/>
              <w:right w:val="single" w:sz="2" w:space="0" w:color="auto"/>
            </w:tcBorders>
          </w:tcPr>
          <w:p w14:paraId="502FE85A" w14:textId="77777777" w:rsidR="00C4676F" w:rsidRDefault="00C4676F" w:rsidP="00C6608B">
            <w:pPr>
              <w:pStyle w:val="NoSpacing"/>
              <w:spacing w:line="276" w:lineRule="auto"/>
              <w:jc w:val="right"/>
            </w:pPr>
            <w:r>
              <w:t>50%</w:t>
            </w:r>
          </w:p>
        </w:tc>
        <w:tc>
          <w:tcPr>
            <w:tcW w:w="971" w:type="dxa"/>
            <w:tcBorders>
              <w:left w:val="single" w:sz="2" w:space="0" w:color="auto"/>
              <w:bottom w:val="single" w:sz="2" w:space="0" w:color="auto"/>
              <w:right w:val="single" w:sz="12" w:space="0" w:color="auto"/>
            </w:tcBorders>
          </w:tcPr>
          <w:p w14:paraId="58F1A9FF" w14:textId="77777777" w:rsidR="00C4676F" w:rsidRDefault="00C4676F" w:rsidP="00C6608B">
            <w:pPr>
              <w:pStyle w:val="NoSpacing"/>
              <w:spacing w:line="276" w:lineRule="auto"/>
              <w:jc w:val="right"/>
            </w:pPr>
            <w:r>
              <w:t>0.04</w:t>
            </w:r>
          </w:p>
        </w:tc>
      </w:tr>
      <w:tr w:rsidR="00C4676F" w14:paraId="1D595C75"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AE174B6"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66474B4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58209313" w14:textId="77777777" w:rsidR="00C4676F" w:rsidRDefault="00C4676F" w:rsidP="00C6608B">
            <w:pPr>
              <w:pStyle w:val="NoSpacing"/>
              <w:spacing w:line="276" w:lineRule="auto"/>
            </w:pPr>
            <w:r>
              <w:t>DTP-IPV 4 y, 1m-1y</w:t>
            </w:r>
          </w:p>
        </w:tc>
        <w:tc>
          <w:tcPr>
            <w:tcW w:w="994" w:type="dxa"/>
            <w:tcBorders>
              <w:top w:val="single" w:sz="2" w:space="0" w:color="auto"/>
              <w:left w:val="single" w:sz="12" w:space="0" w:color="auto"/>
              <w:bottom w:val="single" w:sz="2" w:space="0" w:color="auto"/>
              <w:right w:val="single" w:sz="2" w:space="0" w:color="auto"/>
            </w:tcBorders>
          </w:tcPr>
          <w:p w14:paraId="74B73264" w14:textId="77777777" w:rsidR="00C4676F" w:rsidRDefault="00C4676F" w:rsidP="00C6608B">
            <w:pPr>
              <w:pStyle w:val="NoSpacing"/>
              <w:spacing w:line="276" w:lineRule="auto"/>
              <w:jc w:val="right"/>
            </w:pPr>
            <w:r>
              <w:t>64/70</w:t>
            </w:r>
          </w:p>
        </w:tc>
        <w:tc>
          <w:tcPr>
            <w:tcW w:w="850" w:type="dxa"/>
            <w:tcBorders>
              <w:top w:val="single" w:sz="2" w:space="0" w:color="auto"/>
              <w:left w:val="single" w:sz="2" w:space="0" w:color="auto"/>
              <w:bottom w:val="single" w:sz="2" w:space="0" w:color="auto"/>
              <w:right w:val="single" w:sz="2" w:space="0" w:color="auto"/>
            </w:tcBorders>
          </w:tcPr>
          <w:p w14:paraId="33151526" w14:textId="77777777" w:rsidR="00C4676F" w:rsidRDefault="00C4676F" w:rsidP="00C6608B">
            <w:pPr>
              <w:pStyle w:val="NoSpacing"/>
              <w:spacing w:line="276" w:lineRule="auto"/>
              <w:jc w:val="right"/>
            </w:pPr>
            <w:r>
              <w:t>91%</w:t>
            </w:r>
          </w:p>
        </w:tc>
        <w:tc>
          <w:tcPr>
            <w:tcW w:w="992" w:type="dxa"/>
            <w:tcBorders>
              <w:top w:val="single" w:sz="2" w:space="0" w:color="auto"/>
              <w:left w:val="single" w:sz="2" w:space="0" w:color="auto"/>
              <w:bottom w:val="single" w:sz="2" w:space="0" w:color="auto"/>
              <w:right w:val="single" w:sz="2" w:space="0" w:color="auto"/>
            </w:tcBorders>
          </w:tcPr>
          <w:p w14:paraId="4AD91F28" w14:textId="77777777" w:rsidR="00C4676F" w:rsidRDefault="00C4676F" w:rsidP="00C6608B">
            <w:pPr>
              <w:pStyle w:val="NoSpacing"/>
              <w:spacing w:line="276" w:lineRule="auto"/>
              <w:jc w:val="right"/>
            </w:pPr>
            <w:r>
              <w:t>35/43</w:t>
            </w:r>
          </w:p>
        </w:tc>
        <w:tc>
          <w:tcPr>
            <w:tcW w:w="993" w:type="dxa"/>
            <w:tcBorders>
              <w:top w:val="single" w:sz="2" w:space="0" w:color="auto"/>
              <w:left w:val="single" w:sz="2" w:space="0" w:color="auto"/>
              <w:bottom w:val="single" w:sz="2" w:space="0" w:color="auto"/>
              <w:right w:val="single" w:sz="2" w:space="0" w:color="auto"/>
            </w:tcBorders>
          </w:tcPr>
          <w:p w14:paraId="068D1EE5" w14:textId="77777777" w:rsidR="00C4676F" w:rsidRDefault="00C4676F" w:rsidP="00C6608B">
            <w:pPr>
              <w:pStyle w:val="NoSpacing"/>
              <w:spacing w:line="276" w:lineRule="auto"/>
              <w:jc w:val="right"/>
            </w:pPr>
            <w:r>
              <w:t>81%</w:t>
            </w:r>
          </w:p>
        </w:tc>
        <w:tc>
          <w:tcPr>
            <w:tcW w:w="991" w:type="dxa"/>
            <w:tcBorders>
              <w:top w:val="single" w:sz="2" w:space="0" w:color="auto"/>
              <w:left w:val="single" w:sz="2" w:space="0" w:color="auto"/>
              <w:bottom w:val="single" w:sz="2" w:space="0" w:color="auto"/>
              <w:right w:val="single" w:sz="12" w:space="0" w:color="auto"/>
            </w:tcBorders>
          </w:tcPr>
          <w:p w14:paraId="6EE6F71A" w14:textId="77777777" w:rsidR="00C4676F" w:rsidRDefault="00C4676F" w:rsidP="00C6608B">
            <w:pPr>
              <w:pStyle w:val="NoSpacing"/>
              <w:spacing w:line="276" w:lineRule="auto"/>
              <w:jc w:val="right"/>
            </w:pPr>
            <w:r>
              <w:t>0.19</w:t>
            </w:r>
          </w:p>
        </w:tc>
        <w:tc>
          <w:tcPr>
            <w:tcW w:w="993" w:type="dxa"/>
            <w:tcBorders>
              <w:top w:val="single" w:sz="2" w:space="0" w:color="auto"/>
              <w:left w:val="single" w:sz="12" w:space="0" w:color="auto"/>
              <w:bottom w:val="single" w:sz="2" w:space="0" w:color="auto"/>
              <w:right w:val="single" w:sz="2" w:space="0" w:color="auto"/>
            </w:tcBorders>
          </w:tcPr>
          <w:p w14:paraId="2DA29E54" w14:textId="77777777" w:rsidR="00C4676F" w:rsidRDefault="00C4676F" w:rsidP="00C6608B">
            <w:pPr>
              <w:pStyle w:val="NoSpacing"/>
              <w:spacing w:line="276" w:lineRule="auto"/>
              <w:jc w:val="right"/>
            </w:pPr>
            <w:r>
              <w:t>67/75</w:t>
            </w:r>
          </w:p>
        </w:tc>
        <w:tc>
          <w:tcPr>
            <w:tcW w:w="851" w:type="dxa"/>
            <w:tcBorders>
              <w:top w:val="single" w:sz="2" w:space="0" w:color="auto"/>
              <w:left w:val="single" w:sz="2" w:space="0" w:color="auto"/>
              <w:bottom w:val="single" w:sz="2" w:space="0" w:color="auto"/>
              <w:right w:val="single" w:sz="2" w:space="0" w:color="auto"/>
            </w:tcBorders>
          </w:tcPr>
          <w:p w14:paraId="52A0B5FC" w14:textId="77777777" w:rsidR="00C4676F" w:rsidRDefault="00C4676F" w:rsidP="00C6608B">
            <w:pPr>
              <w:pStyle w:val="NoSpacing"/>
              <w:spacing w:line="276" w:lineRule="auto"/>
              <w:jc w:val="right"/>
            </w:pPr>
            <w:r>
              <w:t>89%</w:t>
            </w:r>
          </w:p>
        </w:tc>
        <w:tc>
          <w:tcPr>
            <w:tcW w:w="992" w:type="dxa"/>
            <w:tcBorders>
              <w:top w:val="single" w:sz="2" w:space="0" w:color="auto"/>
              <w:left w:val="single" w:sz="2" w:space="0" w:color="auto"/>
              <w:bottom w:val="single" w:sz="2" w:space="0" w:color="auto"/>
              <w:right w:val="single" w:sz="2" w:space="0" w:color="auto"/>
            </w:tcBorders>
          </w:tcPr>
          <w:p w14:paraId="7A726A99" w14:textId="77777777" w:rsidR="00C4676F" w:rsidRDefault="00C4676F" w:rsidP="00C6608B">
            <w:pPr>
              <w:pStyle w:val="NoSpacing"/>
              <w:spacing w:line="276" w:lineRule="auto"/>
              <w:jc w:val="right"/>
            </w:pPr>
            <w:r>
              <w:t>22/26</w:t>
            </w:r>
          </w:p>
        </w:tc>
        <w:tc>
          <w:tcPr>
            <w:tcW w:w="992" w:type="dxa"/>
            <w:tcBorders>
              <w:top w:val="single" w:sz="2" w:space="0" w:color="auto"/>
              <w:left w:val="single" w:sz="2" w:space="0" w:color="auto"/>
              <w:bottom w:val="single" w:sz="2" w:space="0" w:color="auto"/>
              <w:right w:val="single" w:sz="2" w:space="0" w:color="auto"/>
            </w:tcBorders>
          </w:tcPr>
          <w:p w14:paraId="1270588F" w14:textId="77777777" w:rsidR="00C4676F" w:rsidRDefault="00C4676F" w:rsidP="00C6608B">
            <w:pPr>
              <w:pStyle w:val="NoSpacing"/>
              <w:spacing w:line="276" w:lineRule="auto"/>
              <w:jc w:val="right"/>
            </w:pPr>
            <w:r>
              <w:t>85%</w:t>
            </w:r>
          </w:p>
        </w:tc>
        <w:tc>
          <w:tcPr>
            <w:tcW w:w="971" w:type="dxa"/>
            <w:tcBorders>
              <w:top w:val="single" w:sz="2" w:space="0" w:color="auto"/>
              <w:left w:val="single" w:sz="2" w:space="0" w:color="auto"/>
              <w:bottom w:val="single" w:sz="2" w:space="0" w:color="auto"/>
              <w:right w:val="single" w:sz="12" w:space="0" w:color="auto"/>
            </w:tcBorders>
          </w:tcPr>
          <w:p w14:paraId="7B022BDB" w14:textId="77777777" w:rsidR="00C4676F" w:rsidRDefault="00C4676F" w:rsidP="00C6608B">
            <w:pPr>
              <w:pStyle w:val="NoSpacing"/>
              <w:spacing w:line="276" w:lineRule="auto"/>
              <w:jc w:val="right"/>
            </w:pPr>
            <w:r>
              <w:t>0.51</w:t>
            </w:r>
          </w:p>
        </w:tc>
      </w:tr>
      <w:tr w:rsidR="00C4676F" w14:paraId="0A3FDE1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083CBD90"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1D40F49D"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5FF4E075" w14:textId="77777777" w:rsidR="00C4676F" w:rsidRDefault="00C4676F" w:rsidP="00C6608B">
            <w:pPr>
              <w:pStyle w:val="NoSpacing"/>
              <w:spacing w:line="276" w:lineRule="auto"/>
            </w:pPr>
            <w:r>
              <w:t>DTP-IPV 4 y, 1-3y</w:t>
            </w:r>
          </w:p>
        </w:tc>
        <w:tc>
          <w:tcPr>
            <w:tcW w:w="994" w:type="dxa"/>
            <w:tcBorders>
              <w:top w:val="single" w:sz="2" w:space="0" w:color="auto"/>
              <w:left w:val="single" w:sz="12" w:space="0" w:color="auto"/>
              <w:bottom w:val="single" w:sz="2" w:space="0" w:color="auto"/>
              <w:right w:val="single" w:sz="2" w:space="0" w:color="auto"/>
            </w:tcBorders>
          </w:tcPr>
          <w:p w14:paraId="5053D5E6" w14:textId="77777777" w:rsidR="00C4676F" w:rsidRDefault="00C4676F" w:rsidP="00C6608B">
            <w:pPr>
              <w:pStyle w:val="NoSpacing"/>
              <w:spacing w:line="276" w:lineRule="auto"/>
              <w:jc w:val="right"/>
            </w:pPr>
            <w:r>
              <w:t>78/96</w:t>
            </w:r>
          </w:p>
        </w:tc>
        <w:tc>
          <w:tcPr>
            <w:tcW w:w="850" w:type="dxa"/>
            <w:tcBorders>
              <w:top w:val="single" w:sz="2" w:space="0" w:color="auto"/>
              <w:left w:val="single" w:sz="2" w:space="0" w:color="auto"/>
              <w:bottom w:val="single" w:sz="2" w:space="0" w:color="auto"/>
              <w:right w:val="single" w:sz="2" w:space="0" w:color="auto"/>
            </w:tcBorders>
          </w:tcPr>
          <w:p w14:paraId="3B41B9E3" w14:textId="77777777" w:rsidR="00C4676F" w:rsidRDefault="00C4676F" w:rsidP="00C6608B">
            <w:pPr>
              <w:pStyle w:val="NoSpacing"/>
              <w:spacing w:line="276" w:lineRule="auto"/>
              <w:jc w:val="right"/>
            </w:pPr>
            <w:r>
              <w:t>81%</w:t>
            </w:r>
          </w:p>
        </w:tc>
        <w:tc>
          <w:tcPr>
            <w:tcW w:w="992" w:type="dxa"/>
            <w:tcBorders>
              <w:top w:val="single" w:sz="2" w:space="0" w:color="auto"/>
              <w:left w:val="single" w:sz="2" w:space="0" w:color="auto"/>
              <w:bottom w:val="single" w:sz="2" w:space="0" w:color="auto"/>
              <w:right w:val="single" w:sz="2" w:space="0" w:color="auto"/>
            </w:tcBorders>
          </w:tcPr>
          <w:p w14:paraId="6385116E" w14:textId="77777777" w:rsidR="00C4676F" w:rsidRDefault="00C4676F" w:rsidP="00C6608B">
            <w:pPr>
              <w:pStyle w:val="NoSpacing"/>
              <w:spacing w:line="276" w:lineRule="auto"/>
              <w:jc w:val="right"/>
            </w:pPr>
            <w:r>
              <w:t>52/67</w:t>
            </w:r>
          </w:p>
        </w:tc>
        <w:tc>
          <w:tcPr>
            <w:tcW w:w="993" w:type="dxa"/>
            <w:tcBorders>
              <w:top w:val="single" w:sz="2" w:space="0" w:color="auto"/>
              <w:left w:val="single" w:sz="2" w:space="0" w:color="auto"/>
              <w:bottom w:val="single" w:sz="2" w:space="0" w:color="auto"/>
              <w:right w:val="single" w:sz="2" w:space="0" w:color="auto"/>
            </w:tcBorders>
          </w:tcPr>
          <w:p w14:paraId="02FA8C3F" w14:textId="77777777" w:rsidR="00C4676F" w:rsidRDefault="00C4676F" w:rsidP="00C6608B">
            <w:pPr>
              <w:pStyle w:val="NoSpacing"/>
              <w:spacing w:line="276" w:lineRule="auto"/>
              <w:jc w:val="right"/>
            </w:pPr>
            <w:r>
              <w:t>78%</w:t>
            </w:r>
          </w:p>
        </w:tc>
        <w:tc>
          <w:tcPr>
            <w:tcW w:w="991" w:type="dxa"/>
            <w:tcBorders>
              <w:top w:val="single" w:sz="2" w:space="0" w:color="auto"/>
              <w:left w:val="single" w:sz="2" w:space="0" w:color="auto"/>
              <w:bottom w:val="single" w:sz="2" w:space="0" w:color="auto"/>
              <w:right w:val="single" w:sz="12" w:space="0" w:color="auto"/>
            </w:tcBorders>
          </w:tcPr>
          <w:p w14:paraId="60E2F3D9" w14:textId="77777777" w:rsidR="00C4676F" w:rsidRDefault="00C4676F" w:rsidP="00C6608B">
            <w:pPr>
              <w:pStyle w:val="NoSpacing"/>
              <w:spacing w:line="276" w:lineRule="auto"/>
              <w:jc w:val="right"/>
            </w:pPr>
            <w:r>
              <w:t>0.57</w:t>
            </w:r>
          </w:p>
        </w:tc>
        <w:tc>
          <w:tcPr>
            <w:tcW w:w="993" w:type="dxa"/>
            <w:tcBorders>
              <w:top w:val="single" w:sz="2" w:space="0" w:color="auto"/>
              <w:left w:val="single" w:sz="12" w:space="0" w:color="auto"/>
              <w:bottom w:val="single" w:sz="2" w:space="0" w:color="auto"/>
              <w:right w:val="single" w:sz="2" w:space="0" w:color="auto"/>
            </w:tcBorders>
          </w:tcPr>
          <w:p w14:paraId="7DB1B70E" w14:textId="77777777" w:rsidR="00C4676F" w:rsidRDefault="00C4676F" w:rsidP="00C6608B">
            <w:pPr>
              <w:pStyle w:val="NoSpacing"/>
              <w:spacing w:line="276" w:lineRule="auto"/>
              <w:jc w:val="right"/>
            </w:pPr>
            <w:r>
              <w:t>79/98</w:t>
            </w:r>
          </w:p>
        </w:tc>
        <w:tc>
          <w:tcPr>
            <w:tcW w:w="851" w:type="dxa"/>
            <w:tcBorders>
              <w:top w:val="single" w:sz="2" w:space="0" w:color="auto"/>
              <w:left w:val="single" w:sz="2" w:space="0" w:color="auto"/>
              <w:bottom w:val="single" w:sz="2" w:space="0" w:color="auto"/>
              <w:right w:val="single" w:sz="2" w:space="0" w:color="auto"/>
            </w:tcBorders>
          </w:tcPr>
          <w:p w14:paraId="25C88228" w14:textId="77777777" w:rsidR="00C4676F" w:rsidRDefault="00C4676F" w:rsidP="00C6608B">
            <w:pPr>
              <w:pStyle w:val="NoSpacing"/>
              <w:spacing w:line="276" w:lineRule="auto"/>
              <w:jc w:val="right"/>
            </w:pPr>
            <w:r>
              <w:t>81%</w:t>
            </w:r>
          </w:p>
        </w:tc>
        <w:tc>
          <w:tcPr>
            <w:tcW w:w="992" w:type="dxa"/>
            <w:tcBorders>
              <w:top w:val="single" w:sz="2" w:space="0" w:color="auto"/>
              <w:left w:val="single" w:sz="2" w:space="0" w:color="auto"/>
              <w:bottom w:val="single" w:sz="2" w:space="0" w:color="auto"/>
              <w:right w:val="single" w:sz="2" w:space="0" w:color="auto"/>
            </w:tcBorders>
          </w:tcPr>
          <w:p w14:paraId="18360BEE" w14:textId="77777777" w:rsidR="00C4676F" w:rsidRDefault="00C4676F" w:rsidP="00C6608B">
            <w:pPr>
              <w:pStyle w:val="NoSpacing"/>
              <w:spacing w:line="276" w:lineRule="auto"/>
              <w:jc w:val="right"/>
            </w:pPr>
            <w:r>
              <w:t>28/36</w:t>
            </w:r>
          </w:p>
        </w:tc>
        <w:tc>
          <w:tcPr>
            <w:tcW w:w="992" w:type="dxa"/>
            <w:tcBorders>
              <w:top w:val="single" w:sz="2" w:space="0" w:color="auto"/>
              <w:left w:val="single" w:sz="2" w:space="0" w:color="auto"/>
              <w:bottom w:val="single" w:sz="2" w:space="0" w:color="auto"/>
              <w:right w:val="single" w:sz="2" w:space="0" w:color="auto"/>
            </w:tcBorders>
          </w:tcPr>
          <w:p w14:paraId="6C74634E" w14:textId="77777777" w:rsidR="00C4676F" w:rsidRDefault="00C4676F" w:rsidP="00C6608B">
            <w:pPr>
              <w:pStyle w:val="NoSpacing"/>
              <w:spacing w:line="276" w:lineRule="auto"/>
              <w:jc w:val="right"/>
            </w:pPr>
            <w:r>
              <w:t>78%</w:t>
            </w:r>
          </w:p>
        </w:tc>
        <w:tc>
          <w:tcPr>
            <w:tcW w:w="971" w:type="dxa"/>
            <w:tcBorders>
              <w:top w:val="single" w:sz="2" w:space="0" w:color="auto"/>
              <w:left w:val="single" w:sz="2" w:space="0" w:color="auto"/>
              <w:bottom w:val="single" w:sz="2" w:space="0" w:color="auto"/>
              <w:right w:val="single" w:sz="12" w:space="0" w:color="auto"/>
            </w:tcBorders>
          </w:tcPr>
          <w:p w14:paraId="481289DE" w14:textId="77777777" w:rsidR="00C4676F" w:rsidRDefault="00C4676F" w:rsidP="00C6608B">
            <w:pPr>
              <w:pStyle w:val="NoSpacing"/>
              <w:spacing w:line="276" w:lineRule="auto"/>
              <w:jc w:val="right"/>
            </w:pPr>
            <w:r>
              <w:t>0.75</w:t>
            </w:r>
          </w:p>
        </w:tc>
      </w:tr>
      <w:tr w:rsidR="00C4676F" w14:paraId="7186D71C"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4F380D6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3466AAE4"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61B6C671" w14:textId="77777777" w:rsidR="00C4676F" w:rsidRDefault="00C4676F" w:rsidP="00C6608B">
            <w:pPr>
              <w:pStyle w:val="NoSpacing"/>
              <w:spacing w:line="276" w:lineRule="auto"/>
            </w:pPr>
            <w:r>
              <w:t>DT-IPV 9 y, 1m-1y</w:t>
            </w:r>
          </w:p>
        </w:tc>
        <w:tc>
          <w:tcPr>
            <w:tcW w:w="994" w:type="dxa"/>
            <w:tcBorders>
              <w:top w:val="single" w:sz="2" w:space="0" w:color="auto"/>
              <w:left w:val="single" w:sz="12" w:space="0" w:color="auto"/>
              <w:bottom w:val="single" w:sz="2" w:space="0" w:color="auto"/>
              <w:right w:val="single" w:sz="2" w:space="0" w:color="auto"/>
            </w:tcBorders>
          </w:tcPr>
          <w:p w14:paraId="3BE7C02E" w14:textId="77777777" w:rsidR="00C4676F" w:rsidRDefault="00C4676F" w:rsidP="00C6608B">
            <w:pPr>
              <w:pStyle w:val="NoSpacing"/>
              <w:spacing w:line="276" w:lineRule="auto"/>
              <w:jc w:val="right"/>
            </w:pPr>
            <w:r>
              <w:t>53/53</w:t>
            </w:r>
          </w:p>
        </w:tc>
        <w:tc>
          <w:tcPr>
            <w:tcW w:w="850" w:type="dxa"/>
            <w:tcBorders>
              <w:top w:val="single" w:sz="2" w:space="0" w:color="auto"/>
              <w:left w:val="single" w:sz="2" w:space="0" w:color="auto"/>
              <w:bottom w:val="single" w:sz="2" w:space="0" w:color="auto"/>
              <w:right w:val="single" w:sz="2" w:space="0" w:color="auto"/>
            </w:tcBorders>
          </w:tcPr>
          <w:p w14:paraId="44C48A77" w14:textId="77777777" w:rsidR="00C4676F" w:rsidRDefault="00C4676F" w:rsidP="00C6608B">
            <w:pPr>
              <w:pStyle w:val="NoSpacing"/>
              <w:spacing w:line="276" w:lineRule="auto"/>
              <w:jc w:val="right"/>
            </w:pPr>
            <w:r>
              <w:t>100%</w:t>
            </w:r>
          </w:p>
        </w:tc>
        <w:tc>
          <w:tcPr>
            <w:tcW w:w="992" w:type="dxa"/>
            <w:tcBorders>
              <w:top w:val="single" w:sz="2" w:space="0" w:color="auto"/>
              <w:left w:val="single" w:sz="2" w:space="0" w:color="auto"/>
              <w:bottom w:val="single" w:sz="2" w:space="0" w:color="auto"/>
              <w:right w:val="single" w:sz="2" w:space="0" w:color="auto"/>
            </w:tcBorders>
          </w:tcPr>
          <w:p w14:paraId="4300C455" w14:textId="77777777" w:rsidR="00C4676F" w:rsidRDefault="00C4676F" w:rsidP="00C6608B">
            <w:pPr>
              <w:pStyle w:val="NoSpacing"/>
              <w:spacing w:line="276" w:lineRule="auto"/>
              <w:jc w:val="right"/>
            </w:pPr>
            <w:r>
              <w:t>23/24</w:t>
            </w:r>
          </w:p>
        </w:tc>
        <w:tc>
          <w:tcPr>
            <w:tcW w:w="993" w:type="dxa"/>
            <w:tcBorders>
              <w:top w:val="single" w:sz="2" w:space="0" w:color="auto"/>
              <w:left w:val="single" w:sz="2" w:space="0" w:color="auto"/>
              <w:bottom w:val="single" w:sz="2" w:space="0" w:color="auto"/>
              <w:right w:val="single" w:sz="2" w:space="0" w:color="auto"/>
            </w:tcBorders>
          </w:tcPr>
          <w:p w14:paraId="0F78C733" w14:textId="77777777" w:rsidR="00C4676F" w:rsidRDefault="00C4676F" w:rsidP="00C6608B">
            <w:pPr>
              <w:pStyle w:val="NoSpacing"/>
              <w:spacing w:line="276" w:lineRule="auto"/>
              <w:jc w:val="right"/>
            </w:pPr>
            <w:r>
              <w:t>96%</w:t>
            </w:r>
          </w:p>
        </w:tc>
        <w:tc>
          <w:tcPr>
            <w:tcW w:w="991" w:type="dxa"/>
            <w:tcBorders>
              <w:top w:val="single" w:sz="2" w:space="0" w:color="auto"/>
              <w:left w:val="single" w:sz="2" w:space="0" w:color="auto"/>
              <w:bottom w:val="single" w:sz="2" w:space="0" w:color="auto"/>
              <w:right w:val="single" w:sz="12" w:space="0" w:color="auto"/>
            </w:tcBorders>
          </w:tcPr>
          <w:p w14:paraId="277EAC99" w14:textId="77777777" w:rsidR="00C4676F" w:rsidRDefault="00C4676F" w:rsidP="00C6608B">
            <w:pPr>
              <w:pStyle w:val="NoSpacing"/>
              <w:spacing w:line="276" w:lineRule="auto"/>
              <w:jc w:val="right"/>
            </w:pPr>
            <w:r>
              <w:t>0.16</w:t>
            </w:r>
          </w:p>
        </w:tc>
        <w:tc>
          <w:tcPr>
            <w:tcW w:w="993" w:type="dxa"/>
            <w:tcBorders>
              <w:top w:val="single" w:sz="2" w:space="0" w:color="auto"/>
              <w:left w:val="single" w:sz="12" w:space="0" w:color="auto"/>
              <w:bottom w:val="single" w:sz="2" w:space="0" w:color="auto"/>
              <w:right w:val="single" w:sz="2" w:space="0" w:color="auto"/>
            </w:tcBorders>
          </w:tcPr>
          <w:p w14:paraId="41B01E7B" w14:textId="77777777" w:rsidR="00C4676F" w:rsidRDefault="00C4676F" w:rsidP="00C6608B">
            <w:pPr>
              <w:pStyle w:val="NoSpacing"/>
              <w:spacing w:line="276" w:lineRule="auto"/>
              <w:jc w:val="right"/>
            </w:pPr>
            <w:r>
              <w:t>48/48</w:t>
            </w:r>
          </w:p>
        </w:tc>
        <w:tc>
          <w:tcPr>
            <w:tcW w:w="851" w:type="dxa"/>
            <w:tcBorders>
              <w:top w:val="single" w:sz="2" w:space="0" w:color="auto"/>
              <w:left w:val="single" w:sz="2" w:space="0" w:color="auto"/>
              <w:bottom w:val="single" w:sz="2" w:space="0" w:color="auto"/>
              <w:right w:val="single" w:sz="2" w:space="0" w:color="auto"/>
            </w:tcBorders>
          </w:tcPr>
          <w:p w14:paraId="1C8E37AB" w14:textId="77777777" w:rsidR="00C4676F" w:rsidRDefault="00C4676F" w:rsidP="00C6608B">
            <w:pPr>
              <w:pStyle w:val="NoSpacing"/>
              <w:spacing w:line="276" w:lineRule="auto"/>
              <w:jc w:val="right"/>
            </w:pPr>
            <w:r>
              <w:t>100%</w:t>
            </w:r>
          </w:p>
        </w:tc>
        <w:tc>
          <w:tcPr>
            <w:tcW w:w="992" w:type="dxa"/>
            <w:tcBorders>
              <w:top w:val="single" w:sz="2" w:space="0" w:color="auto"/>
              <w:left w:val="single" w:sz="2" w:space="0" w:color="auto"/>
              <w:bottom w:val="single" w:sz="2" w:space="0" w:color="auto"/>
              <w:right w:val="single" w:sz="2" w:space="0" w:color="auto"/>
            </w:tcBorders>
          </w:tcPr>
          <w:p w14:paraId="16FA4C94" w14:textId="77777777" w:rsidR="00C4676F" w:rsidRDefault="00C4676F" w:rsidP="00C6608B">
            <w:pPr>
              <w:pStyle w:val="NoSpacing"/>
              <w:spacing w:line="276" w:lineRule="auto"/>
              <w:jc w:val="right"/>
            </w:pPr>
            <w:r>
              <w:t>12/12</w:t>
            </w:r>
          </w:p>
        </w:tc>
        <w:tc>
          <w:tcPr>
            <w:tcW w:w="992" w:type="dxa"/>
            <w:tcBorders>
              <w:top w:val="single" w:sz="2" w:space="0" w:color="auto"/>
              <w:left w:val="single" w:sz="2" w:space="0" w:color="auto"/>
              <w:bottom w:val="single" w:sz="2" w:space="0" w:color="auto"/>
              <w:right w:val="single" w:sz="2" w:space="0" w:color="auto"/>
            </w:tcBorders>
          </w:tcPr>
          <w:p w14:paraId="1B5878C0" w14:textId="77777777" w:rsidR="00C4676F" w:rsidRDefault="00C4676F" w:rsidP="00C6608B">
            <w:pPr>
              <w:pStyle w:val="NoSpacing"/>
              <w:spacing w:line="276" w:lineRule="auto"/>
              <w:jc w:val="right"/>
            </w:pPr>
            <w:r>
              <w:t>100%</w:t>
            </w:r>
          </w:p>
        </w:tc>
        <w:tc>
          <w:tcPr>
            <w:tcW w:w="971" w:type="dxa"/>
            <w:tcBorders>
              <w:top w:val="single" w:sz="2" w:space="0" w:color="auto"/>
              <w:left w:val="single" w:sz="2" w:space="0" w:color="auto"/>
              <w:bottom w:val="single" w:sz="2" w:space="0" w:color="auto"/>
              <w:right w:val="single" w:sz="12" w:space="0" w:color="auto"/>
            </w:tcBorders>
          </w:tcPr>
          <w:p w14:paraId="2C1D0CF5" w14:textId="77777777" w:rsidR="00C4676F" w:rsidRDefault="00C4676F" w:rsidP="00C6608B">
            <w:pPr>
              <w:pStyle w:val="NoSpacing"/>
              <w:spacing w:line="276" w:lineRule="auto"/>
              <w:jc w:val="right"/>
            </w:pPr>
            <w:r>
              <w:t>-</w:t>
            </w:r>
          </w:p>
        </w:tc>
      </w:tr>
      <w:tr w:rsidR="00C4676F" w14:paraId="4CC3D9D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5CF751A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1704062E"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06DC105" w14:textId="77777777" w:rsidR="00C4676F" w:rsidRDefault="00C4676F" w:rsidP="00C6608B">
            <w:pPr>
              <w:pStyle w:val="NoSpacing"/>
              <w:spacing w:line="276" w:lineRule="auto"/>
            </w:pPr>
            <w:r>
              <w:t>DT-IPV 9 y, 1-3y</w:t>
            </w:r>
          </w:p>
        </w:tc>
        <w:tc>
          <w:tcPr>
            <w:tcW w:w="994" w:type="dxa"/>
            <w:tcBorders>
              <w:top w:val="single" w:sz="2" w:space="0" w:color="auto"/>
              <w:left w:val="single" w:sz="12" w:space="0" w:color="auto"/>
              <w:bottom w:val="single" w:sz="2" w:space="0" w:color="auto"/>
              <w:right w:val="single" w:sz="2" w:space="0" w:color="auto"/>
            </w:tcBorders>
          </w:tcPr>
          <w:p w14:paraId="5D929A08" w14:textId="77777777" w:rsidR="00C4676F" w:rsidRDefault="00C4676F" w:rsidP="00C6608B">
            <w:pPr>
              <w:pStyle w:val="NoSpacing"/>
              <w:spacing w:line="276" w:lineRule="auto"/>
              <w:jc w:val="right"/>
            </w:pPr>
            <w:r>
              <w:t>79/83</w:t>
            </w:r>
          </w:p>
        </w:tc>
        <w:tc>
          <w:tcPr>
            <w:tcW w:w="850" w:type="dxa"/>
            <w:tcBorders>
              <w:top w:val="single" w:sz="2" w:space="0" w:color="auto"/>
              <w:left w:val="single" w:sz="2" w:space="0" w:color="auto"/>
              <w:bottom w:val="single" w:sz="2" w:space="0" w:color="auto"/>
              <w:right w:val="single" w:sz="2" w:space="0" w:color="auto"/>
            </w:tcBorders>
          </w:tcPr>
          <w:p w14:paraId="5C2C0E1B" w14:textId="77777777" w:rsidR="00C4676F" w:rsidRDefault="00C4676F" w:rsidP="00C6608B">
            <w:pPr>
              <w:pStyle w:val="NoSpacing"/>
              <w:spacing w:line="276" w:lineRule="auto"/>
              <w:jc w:val="right"/>
            </w:pPr>
            <w:r>
              <w:t>95%</w:t>
            </w:r>
          </w:p>
        </w:tc>
        <w:tc>
          <w:tcPr>
            <w:tcW w:w="992" w:type="dxa"/>
            <w:tcBorders>
              <w:top w:val="single" w:sz="2" w:space="0" w:color="auto"/>
              <w:left w:val="single" w:sz="2" w:space="0" w:color="auto"/>
              <w:bottom w:val="single" w:sz="2" w:space="0" w:color="auto"/>
              <w:right w:val="single" w:sz="2" w:space="0" w:color="auto"/>
            </w:tcBorders>
          </w:tcPr>
          <w:p w14:paraId="2125FC8D" w14:textId="77777777" w:rsidR="00C4676F" w:rsidRDefault="00C4676F" w:rsidP="00C6608B">
            <w:pPr>
              <w:pStyle w:val="NoSpacing"/>
              <w:spacing w:line="276" w:lineRule="auto"/>
              <w:jc w:val="right"/>
            </w:pPr>
            <w:r>
              <w:t>67/69</w:t>
            </w:r>
          </w:p>
        </w:tc>
        <w:tc>
          <w:tcPr>
            <w:tcW w:w="993" w:type="dxa"/>
            <w:tcBorders>
              <w:top w:val="single" w:sz="2" w:space="0" w:color="auto"/>
              <w:left w:val="single" w:sz="2" w:space="0" w:color="auto"/>
              <w:bottom w:val="single" w:sz="2" w:space="0" w:color="auto"/>
              <w:right w:val="single" w:sz="2" w:space="0" w:color="auto"/>
            </w:tcBorders>
          </w:tcPr>
          <w:p w14:paraId="49565F6D" w14:textId="77777777" w:rsidR="00C4676F" w:rsidRDefault="00C4676F" w:rsidP="00C6608B">
            <w:pPr>
              <w:pStyle w:val="NoSpacing"/>
              <w:spacing w:line="276" w:lineRule="auto"/>
              <w:jc w:val="right"/>
            </w:pPr>
            <w:r>
              <w:t>97%</w:t>
            </w:r>
          </w:p>
        </w:tc>
        <w:tc>
          <w:tcPr>
            <w:tcW w:w="991" w:type="dxa"/>
            <w:tcBorders>
              <w:top w:val="single" w:sz="2" w:space="0" w:color="auto"/>
              <w:left w:val="single" w:sz="2" w:space="0" w:color="auto"/>
              <w:bottom w:val="single" w:sz="2" w:space="0" w:color="auto"/>
              <w:right w:val="single" w:sz="12" w:space="0" w:color="auto"/>
            </w:tcBorders>
          </w:tcPr>
          <w:p w14:paraId="1197A6E7" w14:textId="77777777" w:rsidR="00C4676F" w:rsidRDefault="00C4676F" w:rsidP="00C6608B">
            <w:pPr>
              <w:pStyle w:val="NoSpacing"/>
              <w:spacing w:line="276" w:lineRule="auto"/>
              <w:jc w:val="right"/>
            </w:pPr>
            <w:r>
              <w:t>0.57</w:t>
            </w:r>
          </w:p>
        </w:tc>
        <w:tc>
          <w:tcPr>
            <w:tcW w:w="993" w:type="dxa"/>
            <w:tcBorders>
              <w:top w:val="single" w:sz="2" w:space="0" w:color="auto"/>
              <w:left w:val="single" w:sz="12" w:space="0" w:color="auto"/>
              <w:bottom w:val="single" w:sz="2" w:space="0" w:color="auto"/>
              <w:right w:val="single" w:sz="2" w:space="0" w:color="auto"/>
            </w:tcBorders>
          </w:tcPr>
          <w:p w14:paraId="01EA9848" w14:textId="77777777" w:rsidR="00C4676F" w:rsidRDefault="00C4676F" w:rsidP="00C6608B">
            <w:pPr>
              <w:pStyle w:val="NoSpacing"/>
              <w:spacing w:line="276" w:lineRule="auto"/>
              <w:jc w:val="right"/>
            </w:pPr>
            <w:r>
              <w:t>85/87</w:t>
            </w:r>
          </w:p>
        </w:tc>
        <w:tc>
          <w:tcPr>
            <w:tcW w:w="851" w:type="dxa"/>
            <w:tcBorders>
              <w:top w:val="single" w:sz="2" w:space="0" w:color="auto"/>
              <w:left w:val="single" w:sz="2" w:space="0" w:color="auto"/>
              <w:bottom w:val="single" w:sz="2" w:space="0" w:color="auto"/>
              <w:right w:val="single" w:sz="2" w:space="0" w:color="auto"/>
            </w:tcBorders>
          </w:tcPr>
          <w:p w14:paraId="1FE0A3A7" w14:textId="77777777" w:rsidR="00C4676F" w:rsidRDefault="00C4676F" w:rsidP="00C6608B">
            <w:pPr>
              <w:pStyle w:val="NoSpacing"/>
              <w:spacing w:line="276" w:lineRule="auto"/>
              <w:jc w:val="right"/>
            </w:pPr>
            <w:r>
              <w:t>98%</w:t>
            </w:r>
          </w:p>
        </w:tc>
        <w:tc>
          <w:tcPr>
            <w:tcW w:w="992" w:type="dxa"/>
            <w:tcBorders>
              <w:top w:val="single" w:sz="2" w:space="0" w:color="auto"/>
              <w:left w:val="single" w:sz="2" w:space="0" w:color="auto"/>
              <w:bottom w:val="single" w:sz="2" w:space="0" w:color="auto"/>
              <w:right w:val="single" w:sz="2" w:space="0" w:color="auto"/>
            </w:tcBorders>
          </w:tcPr>
          <w:p w14:paraId="07F2F891" w14:textId="77777777" w:rsidR="00C4676F" w:rsidRDefault="00C4676F" w:rsidP="00C6608B">
            <w:pPr>
              <w:pStyle w:val="NoSpacing"/>
              <w:spacing w:line="276" w:lineRule="auto"/>
              <w:jc w:val="right"/>
            </w:pPr>
            <w:r>
              <w:t>28/30</w:t>
            </w:r>
          </w:p>
        </w:tc>
        <w:tc>
          <w:tcPr>
            <w:tcW w:w="992" w:type="dxa"/>
            <w:tcBorders>
              <w:top w:val="single" w:sz="2" w:space="0" w:color="auto"/>
              <w:left w:val="single" w:sz="2" w:space="0" w:color="auto"/>
              <w:bottom w:val="single" w:sz="2" w:space="0" w:color="auto"/>
              <w:right w:val="single" w:sz="2" w:space="0" w:color="auto"/>
            </w:tcBorders>
          </w:tcPr>
          <w:p w14:paraId="0F369451" w14:textId="77777777" w:rsidR="00C4676F" w:rsidRDefault="00C4676F" w:rsidP="00C6608B">
            <w:pPr>
              <w:pStyle w:val="NoSpacing"/>
              <w:spacing w:line="276" w:lineRule="auto"/>
              <w:jc w:val="right"/>
            </w:pPr>
            <w:r>
              <w:t>93%</w:t>
            </w:r>
          </w:p>
        </w:tc>
        <w:tc>
          <w:tcPr>
            <w:tcW w:w="971" w:type="dxa"/>
            <w:tcBorders>
              <w:top w:val="single" w:sz="2" w:space="0" w:color="auto"/>
              <w:left w:val="single" w:sz="2" w:space="0" w:color="auto"/>
              <w:bottom w:val="single" w:sz="2" w:space="0" w:color="auto"/>
              <w:right w:val="single" w:sz="12" w:space="0" w:color="auto"/>
            </w:tcBorders>
          </w:tcPr>
          <w:p w14:paraId="3BE49F66" w14:textId="77777777" w:rsidR="00C4676F" w:rsidRDefault="00C4676F" w:rsidP="00C6608B">
            <w:pPr>
              <w:pStyle w:val="NoSpacing"/>
              <w:spacing w:line="276" w:lineRule="auto"/>
              <w:jc w:val="right"/>
            </w:pPr>
            <w:r>
              <w:t>0.28</w:t>
            </w:r>
          </w:p>
        </w:tc>
      </w:tr>
      <w:tr w:rsidR="00C4676F" w14:paraId="19585C13"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108888B0" w14:textId="77777777" w:rsidR="00C4676F" w:rsidRPr="00FE0150" w:rsidRDefault="00C4676F" w:rsidP="00C6608B">
            <w:pPr>
              <w:pStyle w:val="NoSpacing"/>
              <w:spacing w:line="276" w:lineRule="auto"/>
            </w:pPr>
            <w:r>
              <w:t>Pertussis-prn</w:t>
            </w:r>
          </w:p>
        </w:tc>
        <w:tc>
          <w:tcPr>
            <w:tcW w:w="1418" w:type="dxa"/>
            <w:tcBorders>
              <w:top w:val="single" w:sz="2" w:space="0" w:color="auto"/>
              <w:left w:val="single" w:sz="2" w:space="0" w:color="auto"/>
              <w:bottom w:val="single" w:sz="2" w:space="0" w:color="auto"/>
              <w:right w:val="single" w:sz="2" w:space="0" w:color="auto"/>
            </w:tcBorders>
          </w:tcPr>
          <w:p w14:paraId="60F08647" w14:textId="77777777" w:rsidR="00C4676F" w:rsidRPr="00FE0150" w:rsidRDefault="00C4676F" w:rsidP="00C6608B">
            <w:pPr>
              <w:pStyle w:val="NoSpacing"/>
              <w:spacing w:line="276" w:lineRule="auto"/>
            </w:pPr>
            <w:r>
              <w:t>≥25 EU/ml</w:t>
            </w:r>
          </w:p>
        </w:tc>
        <w:tc>
          <w:tcPr>
            <w:tcW w:w="2106" w:type="dxa"/>
            <w:tcBorders>
              <w:top w:val="single" w:sz="2" w:space="0" w:color="auto"/>
              <w:left w:val="single" w:sz="2" w:space="0" w:color="auto"/>
              <w:bottom w:val="single" w:sz="2" w:space="0" w:color="auto"/>
              <w:right w:val="single" w:sz="12" w:space="0" w:color="auto"/>
            </w:tcBorders>
          </w:tcPr>
          <w:p w14:paraId="065C306E" w14:textId="77777777" w:rsidR="00C4676F" w:rsidRDefault="00C4676F" w:rsidP="00C6608B">
            <w:pPr>
              <w:pStyle w:val="NoSpacing"/>
              <w:spacing w:line="276" w:lineRule="auto"/>
            </w:pPr>
            <w:r>
              <w:t>DTP-IPV 11 m, 1m-1y</w:t>
            </w:r>
          </w:p>
        </w:tc>
        <w:tc>
          <w:tcPr>
            <w:tcW w:w="994" w:type="dxa"/>
            <w:tcBorders>
              <w:top w:val="single" w:sz="2" w:space="0" w:color="auto"/>
              <w:left w:val="single" w:sz="12" w:space="0" w:color="auto"/>
              <w:bottom w:val="single" w:sz="2" w:space="0" w:color="auto"/>
              <w:right w:val="single" w:sz="2" w:space="0" w:color="auto"/>
            </w:tcBorders>
          </w:tcPr>
          <w:p w14:paraId="19BAAF40" w14:textId="77777777" w:rsidR="00C4676F" w:rsidRDefault="00C4676F" w:rsidP="00C6608B">
            <w:pPr>
              <w:pStyle w:val="NoSpacing"/>
              <w:spacing w:line="276" w:lineRule="auto"/>
              <w:jc w:val="right"/>
            </w:pPr>
            <w:r>
              <w:t>24/29</w:t>
            </w:r>
          </w:p>
        </w:tc>
        <w:tc>
          <w:tcPr>
            <w:tcW w:w="850" w:type="dxa"/>
            <w:tcBorders>
              <w:top w:val="single" w:sz="2" w:space="0" w:color="auto"/>
              <w:left w:val="single" w:sz="2" w:space="0" w:color="auto"/>
              <w:bottom w:val="single" w:sz="2" w:space="0" w:color="auto"/>
              <w:right w:val="single" w:sz="2" w:space="0" w:color="auto"/>
            </w:tcBorders>
          </w:tcPr>
          <w:p w14:paraId="29E1E213" w14:textId="77777777" w:rsidR="00C4676F" w:rsidRDefault="00C4676F" w:rsidP="00C6608B">
            <w:pPr>
              <w:pStyle w:val="NoSpacing"/>
              <w:spacing w:line="276" w:lineRule="auto"/>
              <w:jc w:val="right"/>
            </w:pPr>
            <w:r>
              <w:t>83%</w:t>
            </w:r>
          </w:p>
        </w:tc>
        <w:tc>
          <w:tcPr>
            <w:tcW w:w="992" w:type="dxa"/>
            <w:tcBorders>
              <w:top w:val="single" w:sz="2" w:space="0" w:color="auto"/>
              <w:left w:val="single" w:sz="2" w:space="0" w:color="auto"/>
              <w:bottom w:val="single" w:sz="2" w:space="0" w:color="auto"/>
              <w:right w:val="single" w:sz="2" w:space="0" w:color="auto"/>
            </w:tcBorders>
          </w:tcPr>
          <w:p w14:paraId="59AAB2BD" w14:textId="77777777" w:rsidR="00C4676F" w:rsidRDefault="00C4676F" w:rsidP="00C6608B">
            <w:pPr>
              <w:pStyle w:val="NoSpacing"/>
              <w:spacing w:line="276" w:lineRule="auto"/>
              <w:jc w:val="right"/>
            </w:pPr>
            <w:r>
              <w:t>30/36</w:t>
            </w:r>
          </w:p>
        </w:tc>
        <w:tc>
          <w:tcPr>
            <w:tcW w:w="993" w:type="dxa"/>
            <w:tcBorders>
              <w:top w:val="single" w:sz="2" w:space="0" w:color="auto"/>
              <w:left w:val="single" w:sz="2" w:space="0" w:color="auto"/>
              <w:bottom w:val="single" w:sz="2" w:space="0" w:color="auto"/>
              <w:right w:val="single" w:sz="2" w:space="0" w:color="auto"/>
            </w:tcBorders>
          </w:tcPr>
          <w:p w14:paraId="0497F393" w14:textId="77777777" w:rsidR="00C4676F" w:rsidRDefault="00C4676F" w:rsidP="00C6608B">
            <w:pPr>
              <w:pStyle w:val="NoSpacing"/>
              <w:spacing w:line="276" w:lineRule="auto"/>
              <w:jc w:val="right"/>
            </w:pPr>
            <w:r>
              <w:t>83%</w:t>
            </w:r>
          </w:p>
        </w:tc>
        <w:tc>
          <w:tcPr>
            <w:tcW w:w="991" w:type="dxa"/>
            <w:tcBorders>
              <w:top w:val="single" w:sz="2" w:space="0" w:color="auto"/>
              <w:left w:val="single" w:sz="2" w:space="0" w:color="auto"/>
              <w:bottom w:val="single" w:sz="2" w:space="0" w:color="auto"/>
              <w:right w:val="single" w:sz="12" w:space="0" w:color="auto"/>
            </w:tcBorders>
          </w:tcPr>
          <w:p w14:paraId="54680BFE" w14:textId="77777777" w:rsidR="00C4676F" w:rsidRDefault="00C4676F" w:rsidP="00C6608B">
            <w:pPr>
              <w:pStyle w:val="NoSpacing"/>
              <w:spacing w:line="276" w:lineRule="auto"/>
              <w:jc w:val="right"/>
            </w:pPr>
            <w:r>
              <w:t>0.95</w:t>
            </w:r>
          </w:p>
        </w:tc>
        <w:tc>
          <w:tcPr>
            <w:tcW w:w="993" w:type="dxa"/>
            <w:tcBorders>
              <w:top w:val="single" w:sz="2" w:space="0" w:color="auto"/>
              <w:left w:val="single" w:sz="12" w:space="0" w:color="auto"/>
              <w:bottom w:val="single" w:sz="2" w:space="0" w:color="auto"/>
              <w:right w:val="single" w:sz="2" w:space="0" w:color="auto"/>
            </w:tcBorders>
          </w:tcPr>
          <w:p w14:paraId="36A0F4F4" w14:textId="77777777" w:rsidR="00C4676F" w:rsidRDefault="00C4676F" w:rsidP="00C6608B">
            <w:pPr>
              <w:pStyle w:val="NoSpacing"/>
              <w:spacing w:line="276" w:lineRule="auto"/>
              <w:jc w:val="right"/>
            </w:pPr>
            <w:r>
              <w:t>31/35</w:t>
            </w:r>
          </w:p>
        </w:tc>
        <w:tc>
          <w:tcPr>
            <w:tcW w:w="851" w:type="dxa"/>
            <w:tcBorders>
              <w:top w:val="single" w:sz="2" w:space="0" w:color="auto"/>
              <w:left w:val="single" w:sz="2" w:space="0" w:color="auto"/>
              <w:bottom w:val="single" w:sz="2" w:space="0" w:color="auto"/>
              <w:right w:val="single" w:sz="2" w:space="0" w:color="auto"/>
            </w:tcBorders>
          </w:tcPr>
          <w:p w14:paraId="57E1FAC6" w14:textId="77777777" w:rsidR="00C4676F" w:rsidRDefault="00C4676F" w:rsidP="00C6608B">
            <w:pPr>
              <w:pStyle w:val="NoSpacing"/>
              <w:spacing w:line="276" w:lineRule="auto"/>
              <w:jc w:val="right"/>
            </w:pPr>
            <w:r>
              <w:t>89%</w:t>
            </w:r>
          </w:p>
        </w:tc>
        <w:tc>
          <w:tcPr>
            <w:tcW w:w="992" w:type="dxa"/>
            <w:tcBorders>
              <w:top w:val="single" w:sz="2" w:space="0" w:color="auto"/>
              <w:left w:val="single" w:sz="2" w:space="0" w:color="auto"/>
              <w:bottom w:val="single" w:sz="2" w:space="0" w:color="auto"/>
              <w:right w:val="single" w:sz="2" w:space="0" w:color="auto"/>
            </w:tcBorders>
          </w:tcPr>
          <w:p w14:paraId="135E585F" w14:textId="77777777" w:rsidR="00C4676F" w:rsidRDefault="00C4676F" w:rsidP="00C6608B">
            <w:pPr>
              <w:pStyle w:val="NoSpacing"/>
              <w:spacing w:line="276" w:lineRule="auto"/>
              <w:jc w:val="right"/>
            </w:pPr>
            <w:r>
              <w:t>13/18</w:t>
            </w:r>
          </w:p>
        </w:tc>
        <w:tc>
          <w:tcPr>
            <w:tcW w:w="992" w:type="dxa"/>
            <w:tcBorders>
              <w:top w:val="single" w:sz="2" w:space="0" w:color="auto"/>
              <w:left w:val="single" w:sz="2" w:space="0" w:color="auto"/>
              <w:bottom w:val="single" w:sz="2" w:space="0" w:color="auto"/>
              <w:right w:val="single" w:sz="2" w:space="0" w:color="auto"/>
            </w:tcBorders>
          </w:tcPr>
          <w:p w14:paraId="2570F135" w14:textId="77777777" w:rsidR="00C4676F" w:rsidRDefault="00C4676F" w:rsidP="00C6608B">
            <w:pPr>
              <w:pStyle w:val="NoSpacing"/>
              <w:spacing w:line="276" w:lineRule="auto"/>
              <w:jc w:val="right"/>
            </w:pPr>
            <w:r>
              <w:t>72%</w:t>
            </w:r>
          </w:p>
        </w:tc>
        <w:tc>
          <w:tcPr>
            <w:tcW w:w="971" w:type="dxa"/>
            <w:tcBorders>
              <w:top w:val="single" w:sz="2" w:space="0" w:color="auto"/>
              <w:left w:val="single" w:sz="2" w:space="0" w:color="auto"/>
              <w:bottom w:val="single" w:sz="2" w:space="0" w:color="auto"/>
              <w:right w:val="single" w:sz="12" w:space="0" w:color="auto"/>
            </w:tcBorders>
          </w:tcPr>
          <w:p w14:paraId="78E236AC" w14:textId="77777777" w:rsidR="00C4676F" w:rsidRDefault="00C4676F" w:rsidP="00C6608B">
            <w:pPr>
              <w:pStyle w:val="NoSpacing"/>
              <w:spacing w:line="276" w:lineRule="auto"/>
              <w:jc w:val="right"/>
            </w:pPr>
            <w:r>
              <w:t>0.15</w:t>
            </w:r>
          </w:p>
        </w:tc>
      </w:tr>
      <w:tr w:rsidR="00C4676F" w14:paraId="6A4B8ED8"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DD0F47B"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43FF9A4"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558ABDF" w14:textId="77777777" w:rsidR="00C4676F" w:rsidRDefault="00C4676F" w:rsidP="00C6608B">
            <w:pPr>
              <w:pStyle w:val="NoSpacing"/>
              <w:spacing w:line="276" w:lineRule="auto"/>
            </w:pPr>
            <w:r>
              <w:t>DTP-IPV 11 m, 1-3y</w:t>
            </w:r>
          </w:p>
        </w:tc>
        <w:tc>
          <w:tcPr>
            <w:tcW w:w="994" w:type="dxa"/>
            <w:tcBorders>
              <w:top w:val="single" w:sz="2" w:space="0" w:color="auto"/>
              <w:left w:val="single" w:sz="12" w:space="0" w:color="auto"/>
              <w:bottom w:val="single" w:sz="2" w:space="0" w:color="auto"/>
              <w:right w:val="single" w:sz="2" w:space="0" w:color="auto"/>
            </w:tcBorders>
          </w:tcPr>
          <w:p w14:paraId="55C652B1" w14:textId="77777777" w:rsidR="00C4676F" w:rsidRDefault="00C4676F" w:rsidP="00C6608B">
            <w:pPr>
              <w:pStyle w:val="NoSpacing"/>
              <w:spacing w:line="276" w:lineRule="auto"/>
              <w:jc w:val="right"/>
            </w:pPr>
            <w:r>
              <w:t>15/110</w:t>
            </w:r>
          </w:p>
        </w:tc>
        <w:tc>
          <w:tcPr>
            <w:tcW w:w="850" w:type="dxa"/>
            <w:tcBorders>
              <w:top w:val="single" w:sz="2" w:space="0" w:color="auto"/>
              <w:left w:val="single" w:sz="2" w:space="0" w:color="auto"/>
              <w:bottom w:val="single" w:sz="2" w:space="0" w:color="auto"/>
              <w:right w:val="single" w:sz="2" w:space="0" w:color="auto"/>
            </w:tcBorders>
          </w:tcPr>
          <w:p w14:paraId="345F317C" w14:textId="77777777" w:rsidR="00C4676F" w:rsidRDefault="00C4676F" w:rsidP="00C6608B">
            <w:pPr>
              <w:pStyle w:val="NoSpacing"/>
              <w:spacing w:line="276" w:lineRule="auto"/>
              <w:jc w:val="right"/>
            </w:pPr>
            <w:r>
              <w:t>14%</w:t>
            </w:r>
          </w:p>
        </w:tc>
        <w:tc>
          <w:tcPr>
            <w:tcW w:w="992" w:type="dxa"/>
            <w:tcBorders>
              <w:top w:val="single" w:sz="2" w:space="0" w:color="auto"/>
              <w:left w:val="single" w:sz="2" w:space="0" w:color="auto"/>
              <w:bottom w:val="single" w:sz="2" w:space="0" w:color="auto"/>
              <w:right w:val="single" w:sz="2" w:space="0" w:color="auto"/>
            </w:tcBorders>
          </w:tcPr>
          <w:p w14:paraId="42FA2C14" w14:textId="77777777" w:rsidR="00C4676F" w:rsidRDefault="00C4676F" w:rsidP="00C6608B">
            <w:pPr>
              <w:pStyle w:val="NoSpacing"/>
              <w:spacing w:line="276" w:lineRule="auto"/>
              <w:jc w:val="right"/>
            </w:pPr>
            <w:r>
              <w:t>14/85</w:t>
            </w:r>
          </w:p>
        </w:tc>
        <w:tc>
          <w:tcPr>
            <w:tcW w:w="993" w:type="dxa"/>
            <w:tcBorders>
              <w:top w:val="single" w:sz="2" w:space="0" w:color="auto"/>
              <w:left w:val="single" w:sz="2" w:space="0" w:color="auto"/>
              <w:bottom w:val="single" w:sz="2" w:space="0" w:color="auto"/>
              <w:right w:val="single" w:sz="2" w:space="0" w:color="auto"/>
            </w:tcBorders>
          </w:tcPr>
          <w:p w14:paraId="1279C06D" w14:textId="77777777" w:rsidR="00C4676F" w:rsidRDefault="00C4676F" w:rsidP="00C6608B">
            <w:pPr>
              <w:pStyle w:val="NoSpacing"/>
              <w:spacing w:line="276" w:lineRule="auto"/>
              <w:jc w:val="right"/>
            </w:pPr>
            <w:r>
              <w:t>16%</w:t>
            </w:r>
          </w:p>
        </w:tc>
        <w:tc>
          <w:tcPr>
            <w:tcW w:w="991" w:type="dxa"/>
            <w:tcBorders>
              <w:top w:val="single" w:sz="2" w:space="0" w:color="auto"/>
              <w:left w:val="single" w:sz="2" w:space="0" w:color="auto"/>
              <w:bottom w:val="single" w:sz="2" w:space="0" w:color="auto"/>
              <w:right w:val="single" w:sz="12" w:space="0" w:color="auto"/>
            </w:tcBorders>
          </w:tcPr>
          <w:p w14:paraId="63D7E22C" w14:textId="77777777" w:rsidR="00C4676F" w:rsidRDefault="00C4676F" w:rsidP="00C6608B">
            <w:pPr>
              <w:pStyle w:val="NoSpacing"/>
              <w:spacing w:line="276" w:lineRule="auto"/>
              <w:jc w:val="right"/>
            </w:pPr>
            <w:r>
              <w:t>0.60</w:t>
            </w:r>
          </w:p>
        </w:tc>
        <w:tc>
          <w:tcPr>
            <w:tcW w:w="993" w:type="dxa"/>
            <w:tcBorders>
              <w:top w:val="single" w:sz="2" w:space="0" w:color="auto"/>
              <w:left w:val="single" w:sz="12" w:space="0" w:color="auto"/>
              <w:bottom w:val="single" w:sz="2" w:space="0" w:color="auto"/>
              <w:right w:val="single" w:sz="2" w:space="0" w:color="auto"/>
            </w:tcBorders>
          </w:tcPr>
          <w:p w14:paraId="6C0CA43F" w14:textId="77777777" w:rsidR="00C4676F" w:rsidRDefault="00C4676F" w:rsidP="00C6608B">
            <w:pPr>
              <w:pStyle w:val="NoSpacing"/>
              <w:spacing w:line="276" w:lineRule="auto"/>
              <w:jc w:val="right"/>
            </w:pPr>
            <w:r>
              <w:t>19/112</w:t>
            </w:r>
          </w:p>
        </w:tc>
        <w:tc>
          <w:tcPr>
            <w:tcW w:w="851" w:type="dxa"/>
            <w:tcBorders>
              <w:top w:val="single" w:sz="2" w:space="0" w:color="auto"/>
              <w:left w:val="single" w:sz="2" w:space="0" w:color="auto"/>
              <w:bottom w:val="single" w:sz="2" w:space="0" w:color="auto"/>
              <w:right w:val="single" w:sz="2" w:space="0" w:color="auto"/>
            </w:tcBorders>
          </w:tcPr>
          <w:p w14:paraId="3C06052A" w14:textId="77777777" w:rsidR="00C4676F" w:rsidRDefault="00C4676F" w:rsidP="00C6608B">
            <w:pPr>
              <w:pStyle w:val="NoSpacing"/>
              <w:spacing w:line="276" w:lineRule="auto"/>
              <w:jc w:val="right"/>
            </w:pPr>
            <w:r>
              <w:t>17%</w:t>
            </w:r>
          </w:p>
        </w:tc>
        <w:tc>
          <w:tcPr>
            <w:tcW w:w="992" w:type="dxa"/>
            <w:tcBorders>
              <w:top w:val="single" w:sz="2" w:space="0" w:color="auto"/>
              <w:left w:val="single" w:sz="2" w:space="0" w:color="auto"/>
              <w:bottom w:val="single" w:sz="2" w:space="0" w:color="auto"/>
              <w:right w:val="single" w:sz="2" w:space="0" w:color="auto"/>
            </w:tcBorders>
          </w:tcPr>
          <w:p w14:paraId="4E00F4E6" w14:textId="77777777" w:rsidR="00C4676F" w:rsidRDefault="00C4676F" w:rsidP="00C6608B">
            <w:pPr>
              <w:pStyle w:val="NoSpacing"/>
              <w:spacing w:line="276" w:lineRule="auto"/>
              <w:jc w:val="right"/>
            </w:pPr>
            <w:r>
              <w:t>5/42</w:t>
            </w:r>
          </w:p>
        </w:tc>
        <w:tc>
          <w:tcPr>
            <w:tcW w:w="992" w:type="dxa"/>
            <w:tcBorders>
              <w:top w:val="single" w:sz="2" w:space="0" w:color="auto"/>
              <w:left w:val="single" w:sz="2" w:space="0" w:color="auto"/>
              <w:bottom w:val="single" w:sz="2" w:space="0" w:color="auto"/>
              <w:right w:val="single" w:sz="2" w:space="0" w:color="auto"/>
            </w:tcBorders>
          </w:tcPr>
          <w:p w14:paraId="15BFF0D3" w14:textId="77777777" w:rsidR="00C4676F" w:rsidRDefault="00C4676F" w:rsidP="00C6608B">
            <w:pPr>
              <w:pStyle w:val="NoSpacing"/>
              <w:spacing w:line="276" w:lineRule="auto"/>
              <w:jc w:val="right"/>
            </w:pPr>
            <w:r>
              <w:t>12%</w:t>
            </w:r>
          </w:p>
        </w:tc>
        <w:tc>
          <w:tcPr>
            <w:tcW w:w="971" w:type="dxa"/>
            <w:tcBorders>
              <w:top w:val="single" w:sz="2" w:space="0" w:color="auto"/>
              <w:left w:val="single" w:sz="2" w:space="0" w:color="auto"/>
              <w:bottom w:val="single" w:sz="2" w:space="0" w:color="auto"/>
              <w:right w:val="single" w:sz="12" w:space="0" w:color="auto"/>
            </w:tcBorders>
          </w:tcPr>
          <w:p w14:paraId="7F869D40" w14:textId="77777777" w:rsidR="00C4676F" w:rsidRDefault="00C4676F" w:rsidP="00C6608B">
            <w:pPr>
              <w:pStyle w:val="NoSpacing"/>
              <w:spacing w:line="276" w:lineRule="auto"/>
              <w:jc w:val="right"/>
            </w:pPr>
            <w:r>
              <w:t>0.43</w:t>
            </w:r>
          </w:p>
        </w:tc>
      </w:tr>
      <w:tr w:rsidR="00C4676F" w:rsidRPr="0004510C" w14:paraId="535E5FFD"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FB3D234"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6093F7A5"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7905E5E" w14:textId="77777777" w:rsidR="00C4676F" w:rsidRDefault="00C4676F" w:rsidP="00C6608B">
            <w:pPr>
              <w:pStyle w:val="NoSpacing"/>
              <w:spacing w:line="276" w:lineRule="auto"/>
            </w:pPr>
            <w:r>
              <w:t>DTP-IPV 4 y, 1m-1y</w:t>
            </w:r>
          </w:p>
        </w:tc>
        <w:tc>
          <w:tcPr>
            <w:tcW w:w="994" w:type="dxa"/>
            <w:tcBorders>
              <w:top w:val="single" w:sz="2" w:space="0" w:color="auto"/>
              <w:left w:val="single" w:sz="12" w:space="0" w:color="auto"/>
              <w:bottom w:val="single" w:sz="2" w:space="0" w:color="auto"/>
              <w:right w:val="single" w:sz="2" w:space="0" w:color="auto"/>
            </w:tcBorders>
          </w:tcPr>
          <w:p w14:paraId="6881056D" w14:textId="77777777" w:rsidR="00C4676F" w:rsidRDefault="00C4676F" w:rsidP="00C6608B">
            <w:pPr>
              <w:pStyle w:val="NoSpacing"/>
              <w:spacing w:line="276" w:lineRule="auto"/>
              <w:jc w:val="right"/>
            </w:pPr>
            <w:r>
              <w:t>42/69</w:t>
            </w:r>
          </w:p>
        </w:tc>
        <w:tc>
          <w:tcPr>
            <w:tcW w:w="850" w:type="dxa"/>
            <w:tcBorders>
              <w:top w:val="single" w:sz="2" w:space="0" w:color="auto"/>
              <w:left w:val="single" w:sz="2" w:space="0" w:color="auto"/>
              <w:bottom w:val="single" w:sz="2" w:space="0" w:color="auto"/>
              <w:right w:val="single" w:sz="2" w:space="0" w:color="auto"/>
            </w:tcBorders>
          </w:tcPr>
          <w:p w14:paraId="38BA192A" w14:textId="77777777" w:rsidR="00C4676F" w:rsidRDefault="00C4676F" w:rsidP="00C6608B">
            <w:pPr>
              <w:pStyle w:val="NoSpacing"/>
              <w:spacing w:line="276" w:lineRule="auto"/>
              <w:jc w:val="right"/>
            </w:pPr>
            <w:r>
              <w:t>61%</w:t>
            </w:r>
          </w:p>
        </w:tc>
        <w:tc>
          <w:tcPr>
            <w:tcW w:w="992" w:type="dxa"/>
            <w:tcBorders>
              <w:top w:val="single" w:sz="2" w:space="0" w:color="auto"/>
              <w:left w:val="single" w:sz="2" w:space="0" w:color="auto"/>
              <w:bottom w:val="single" w:sz="2" w:space="0" w:color="auto"/>
              <w:right w:val="single" w:sz="2" w:space="0" w:color="auto"/>
            </w:tcBorders>
          </w:tcPr>
          <w:p w14:paraId="56642FAE" w14:textId="77777777" w:rsidR="00C4676F" w:rsidRDefault="00C4676F" w:rsidP="00C6608B">
            <w:pPr>
              <w:pStyle w:val="NoSpacing"/>
              <w:spacing w:line="276" w:lineRule="auto"/>
              <w:jc w:val="right"/>
            </w:pPr>
            <w:r>
              <w:t>31/45</w:t>
            </w:r>
          </w:p>
        </w:tc>
        <w:tc>
          <w:tcPr>
            <w:tcW w:w="993" w:type="dxa"/>
            <w:tcBorders>
              <w:top w:val="single" w:sz="2" w:space="0" w:color="auto"/>
              <w:left w:val="single" w:sz="2" w:space="0" w:color="auto"/>
              <w:bottom w:val="single" w:sz="2" w:space="0" w:color="auto"/>
              <w:right w:val="single" w:sz="2" w:space="0" w:color="auto"/>
            </w:tcBorders>
          </w:tcPr>
          <w:p w14:paraId="5C8614BB" w14:textId="77777777" w:rsidR="00C4676F" w:rsidRDefault="00C4676F" w:rsidP="00C6608B">
            <w:pPr>
              <w:pStyle w:val="NoSpacing"/>
              <w:spacing w:line="276" w:lineRule="auto"/>
              <w:jc w:val="right"/>
            </w:pPr>
            <w:r>
              <w:t>69%</w:t>
            </w:r>
          </w:p>
        </w:tc>
        <w:tc>
          <w:tcPr>
            <w:tcW w:w="991" w:type="dxa"/>
            <w:tcBorders>
              <w:top w:val="single" w:sz="2" w:space="0" w:color="auto"/>
              <w:left w:val="single" w:sz="2" w:space="0" w:color="auto"/>
              <w:bottom w:val="single" w:sz="2" w:space="0" w:color="auto"/>
              <w:right w:val="single" w:sz="12" w:space="0" w:color="auto"/>
            </w:tcBorders>
          </w:tcPr>
          <w:p w14:paraId="1ED620B4" w14:textId="77777777" w:rsidR="00C4676F" w:rsidRDefault="00C4676F" w:rsidP="00C6608B">
            <w:pPr>
              <w:pStyle w:val="NoSpacing"/>
              <w:spacing w:line="276" w:lineRule="auto"/>
              <w:jc w:val="right"/>
            </w:pPr>
            <w:r>
              <w:t>0.35</w:t>
            </w:r>
          </w:p>
        </w:tc>
        <w:tc>
          <w:tcPr>
            <w:tcW w:w="993" w:type="dxa"/>
            <w:tcBorders>
              <w:top w:val="single" w:sz="2" w:space="0" w:color="auto"/>
              <w:left w:val="single" w:sz="12" w:space="0" w:color="auto"/>
              <w:bottom w:val="single" w:sz="2" w:space="0" w:color="auto"/>
              <w:right w:val="single" w:sz="2" w:space="0" w:color="auto"/>
            </w:tcBorders>
          </w:tcPr>
          <w:p w14:paraId="17B159E8" w14:textId="77777777" w:rsidR="00C4676F" w:rsidRDefault="00C4676F" w:rsidP="00C6608B">
            <w:pPr>
              <w:pStyle w:val="NoSpacing"/>
              <w:spacing w:line="276" w:lineRule="auto"/>
              <w:jc w:val="right"/>
            </w:pPr>
            <w:r>
              <w:t>44/74</w:t>
            </w:r>
          </w:p>
        </w:tc>
        <w:tc>
          <w:tcPr>
            <w:tcW w:w="851" w:type="dxa"/>
            <w:tcBorders>
              <w:top w:val="single" w:sz="2" w:space="0" w:color="auto"/>
              <w:left w:val="single" w:sz="2" w:space="0" w:color="auto"/>
              <w:bottom w:val="single" w:sz="2" w:space="0" w:color="auto"/>
              <w:right w:val="single" w:sz="2" w:space="0" w:color="auto"/>
            </w:tcBorders>
          </w:tcPr>
          <w:p w14:paraId="09D2DBD2" w14:textId="77777777" w:rsidR="00C4676F" w:rsidRDefault="00C4676F" w:rsidP="00C6608B">
            <w:pPr>
              <w:pStyle w:val="NoSpacing"/>
              <w:spacing w:line="276" w:lineRule="auto"/>
              <w:jc w:val="right"/>
            </w:pPr>
            <w:r>
              <w:t>59%</w:t>
            </w:r>
          </w:p>
        </w:tc>
        <w:tc>
          <w:tcPr>
            <w:tcW w:w="992" w:type="dxa"/>
            <w:tcBorders>
              <w:top w:val="single" w:sz="2" w:space="0" w:color="auto"/>
              <w:left w:val="single" w:sz="2" w:space="0" w:color="auto"/>
              <w:bottom w:val="single" w:sz="2" w:space="0" w:color="auto"/>
              <w:right w:val="single" w:sz="2" w:space="0" w:color="auto"/>
            </w:tcBorders>
          </w:tcPr>
          <w:p w14:paraId="7947C627" w14:textId="77777777" w:rsidR="00C4676F" w:rsidRDefault="00C4676F" w:rsidP="00C6608B">
            <w:pPr>
              <w:pStyle w:val="NoSpacing"/>
              <w:spacing w:line="276" w:lineRule="auto"/>
              <w:jc w:val="right"/>
            </w:pPr>
            <w:r>
              <w:t>19/25</w:t>
            </w:r>
          </w:p>
        </w:tc>
        <w:tc>
          <w:tcPr>
            <w:tcW w:w="992" w:type="dxa"/>
            <w:tcBorders>
              <w:top w:val="single" w:sz="2" w:space="0" w:color="auto"/>
              <w:left w:val="single" w:sz="2" w:space="0" w:color="auto"/>
              <w:bottom w:val="single" w:sz="2" w:space="0" w:color="auto"/>
              <w:right w:val="single" w:sz="2" w:space="0" w:color="auto"/>
            </w:tcBorders>
          </w:tcPr>
          <w:p w14:paraId="5189AF37" w14:textId="77777777" w:rsidR="00C4676F" w:rsidRDefault="00C4676F" w:rsidP="00C6608B">
            <w:pPr>
              <w:pStyle w:val="NoSpacing"/>
              <w:spacing w:line="276" w:lineRule="auto"/>
              <w:jc w:val="right"/>
            </w:pPr>
            <w:r>
              <w:t>76%</w:t>
            </w:r>
          </w:p>
        </w:tc>
        <w:tc>
          <w:tcPr>
            <w:tcW w:w="971" w:type="dxa"/>
            <w:tcBorders>
              <w:top w:val="single" w:sz="2" w:space="0" w:color="auto"/>
              <w:left w:val="single" w:sz="2" w:space="0" w:color="auto"/>
              <w:bottom w:val="single" w:sz="2" w:space="0" w:color="auto"/>
              <w:right w:val="single" w:sz="12" w:space="0" w:color="auto"/>
            </w:tcBorders>
          </w:tcPr>
          <w:p w14:paraId="2A13C44C" w14:textId="77777777" w:rsidR="00C4676F" w:rsidRPr="0004510C" w:rsidRDefault="00C4676F" w:rsidP="00C6608B">
            <w:pPr>
              <w:pStyle w:val="NoSpacing"/>
              <w:spacing w:line="276" w:lineRule="auto"/>
              <w:jc w:val="right"/>
            </w:pPr>
            <w:r>
              <w:t>0.05</w:t>
            </w:r>
          </w:p>
        </w:tc>
      </w:tr>
      <w:tr w:rsidR="00C4676F" w14:paraId="16D5475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6955895"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0A7426A5"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24FB4B9B" w14:textId="77777777" w:rsidR="00C4676F" w:rsidRDefault="00C4676F" w:rsidP="00C6608B">
            <w:pPr>
              <w:pStyle w:val="NoSpacing"/>
              <w:spacing w:line="276" w:lineRule="auto"/>
            </w:pPr>
            <w:r>
              <w:t>DTP-IPV 4 y, 1-3y</w:t>
            </w:r>
          </w:p>
        </w:tc>
        <w:tc>
          <w:tcPr>
            <w:tcW w:w="994" w:type="dxa"/>
            <w:tcBorders>
              <w:top w:val="single" w:sz="2" w:space="0" w:color="auto"/>
              <w:left w:val="single" w:sz="12" w:space="0" w:color="auto"/>
              <w:bottom w:val="single" w:sz="2" w:space="0" w:color="auto"/>
              <w:right w:val="single" w:sz="2" w:space="0" w:color="auto"/>
            </w:tcBorders>
          </w:tcPr>
          <w:p w14:paraId="57902D9C" w14:textId="77777777" w:rsidR="00C4676F" w:rsidRDefault="00C4676F" w:rsidP="00C6608B">
            <w:pPr>
              <w:pStyle w:val="NoSpacing"/>
              <w:spacing w:line="276" w:lineRule="auto"/>
              <w:jc w:val="right"/>
            </w:pPr>
            <w:r>
              <w:t>43/88</w:t>
            </w:r>
          </w:p>
        </w:tc>
        <w:tc>
          <w:tcPr>
            <w:tcW w:w="850" w:type="dxa"/>
            <w:tcBorders>
              <w:top w:val="single" w:sz="2" w:space="0" w:color="auto"/>
              <w:left w:val="single" w:sz="2" w:space="0" w:color="auto"/>
              <w:bottom w:val="single" w:sz="2" w:space="0" w:color="auto"/>
              <w:right w:val="single" w:sz="2" w:space="0" w:color="auto"/>
            </w:tcBorders>
          </w:tcPr>
          <w:p w14:paraId="51328B45" w14:textId="77777777" w:rsidR="00C4676F" w:rsidRDefault="00C4676F" w:rsidP="00C6608B">
            <w:pPr>
              <w:pStyle w:val="NoSpacing"/>
              <w:spacing w:line="276" w:lineRule="auto"/>
              <w:jc w:val="right"/>
            </w:pPr>
            <w:r>
              <w:t>49%</w:t>
            </w:r>
          </w:p>
        </w:tc>
        <w:tc>
          <w:tcPr>
            <w:tcW w:w="992" w:type="dxa"/>
            <w:tcBorders>
              <w:top w:val="single" w:sz="2" w:space="0" w:color="auto"/>
              <w:left w:val="single" w:sz="2" w:space="0" w:color="auto"/>
              <w:bottom w:val="single" w:sz="2" w:space="0" w:color="auto"/>
              <w:right w:val="single" w:sz="2" w:space="0" w:color="auto"/>
            </w:tcBorders>
          </w:tcPr>
          <w:p w14:paraId="1B15A87D" w14:textId="77777777" w:rsidR="00C4676F" w:rsidRDefault="00C4676F" w:rsidP="00C6608B">
            <w:pPr>
              <w:pStyle w:val="NoSpacing"/>
              <w:spacing w:line="276" w:lineRule="auto"/>
              <w:jc w:val="right"/>
            </w:pPr>
            <w:r>
              <w:t>29/53</w:t>
            </w:r>
          </w:p>
        </w:tc>
        <w:tc>
          <w:tcPr>
            <w:tcW w:w="993" w:type="dxa"/>
            <w:tcBorders>
              <w:top w:val="single" w:sz="2" w:space="0" w:color="auto"/>
              <w:left w:val="single" w:sz="2" w:space="0" w:color="auto"/>
              <w:bottom w:val="single" w:sz="2" w:space="0" w:color="auto"/>
              <w:right w:val="single" w:sz="2" w:space="0" w:color="auto"/>
            </w:tcBorders>
          </w:tcPr>
          <w:p w14:paraId="28ED95C2" w14:textId="77777777" w:rsidR="00C4676F" w:rsidRDefault="00C4676F" w:rsidP="00C6608B">
            <w:pPr>
              <w:pStyle w:val="NoSpacing"/>
              <w:spacing w:line="276" w:lineRule="auto"/>
              <w:jc w:val="right"/>
            </w:pPr>
            <w:r>
              <w:t>55%</w:t>
            </w:r>
          </w:p>
        </w:tc>
        <w:tc>
          <w:tcPr>
            <w:tcW w:w="991" w:type="dxa"/>
            <w:tcBorders>
              <w:top w:val="single" w:sz="2" w:space="0" w:color="auto"/>
              <w:left w:val="single" w:sz="2" w:space="0" w:color="auto"/>
              <w:bottom w:val="single" w:sz="2" w:space="0" w:color="auto"/>
              <w:right w:val="single" w:sz="12" w:space="0" w:color="auto"/>
            </w:tcBorders>
          </w:tcPr>
          <w:p w14:paraId="3D96FEDB" w14:textId="77777777" w:rsidR="00C4676F" w:rsidRDefault="00C4676F" w:rsidP="00C6608B">
            <w:pPr>
              <w:pStyle w:val="NoSpacing"/>
              <w:spacing w:line="276" w:lineRule="auto"/>
              <w:jc w:val="right"/>
            </w:pPr>
            <w:r>
              <w:t>0.55</w:t>
            </w:r>
          </w:p>
        </w:tc>
        <w:tc>
          <w:tcPr>
            <w:tcW w:w="993" w:type="dxa"/>
            <w:tcBorders>
              <w:top w:val="single" w:sz="2" w:space="0" w:color="auto"/>
              <w:left w:val="single" w:sz="12" w:space="0" w:color="auto"/>
              <w:bottom w:val="single" w:sz="2" w:space="0" w:color="auto"/>
              <w:right w:val="single" w:sz="2" w:space="0" w:color="auto"/>
            </w:tcBorders>
          </w:tcPr>
          <w:p w14:paraId="64BBE70E" w14:textId="77777777" w:rsidR="00C4676F" w:rsidRDefault="00C4676F" w:rsidP="00C6608B">
            <w:pPr>
              <w:pStyle w:val="NoSpacing"/>
              <w:spacing w:line="276" w:lineRule="auto"/>
              <w:jc w:val="right"/>
            </w:pPr>
            <w:r>
              <w:t>47/86</w:t>
            </w:r>
          </w:p>
        </w:tc>
        <w:tc>
          <w:tcPr>
            <w:tcW w:w="851" w:type="dxa"/>
            <w:tcBorders>
              <w:top w:val="single" w:sz="2" w:space="0" w:color="auto"/>
              <w:left w:val="single" w:sz="2" w:space="0" w:color="auto"/>
              <w:bottom w:val="single" w:sz="2" w:space="0" w:color="auto"/>
              <w:right w:val="single" w:sz="2" w:space="0" w:color="auto"/>
            </w:tcBorders>
          </w:tcPr>
          <w:p w14:paraId="179BF994" w14:textId="77777777" w:rsidR="00C4676F" w:rsidRDefault="00C4676F" w:rsidP="00C6608B">
            <w:pPr>
              <w:pStyle w:val="NoSpacing"/>
              <w:spacing w:line="276" w:lineRule="auto"/>
              <w:jc w:val="right"/>
            </w:pPr>
            <w:r>
              <w:t>55%</w:t>
            </w:r>
          </w:p>
        </w:tc>
        <w:tc>
          <w:tcPr>
            <w:tcW w:w="992" w:type="dxa"/>
            <w:tcBorders>
              <w:top w:val="single" w:sz="2" w:space="0" w:color="auto"/>
              <w:left w:val="single" w:sz="2" w:space="0" w:color="auto"/>
              <w:bottom w:val="single" w:sz="2" w:space="0" w:color="auto"/>
              <w:right w:val="single" w:sz="2" w:space="0" w:color="auto"/>
            </w:tcBorders>
          </w:tcPr>
          <w:p w14:paraId="55C24F0C" w14:textId="77777777" w:rsidR="00C4676F" w:rsidRDefault="00C4676F" w:rsidP="00C6608B">
            <w:pPr>
              <w:pStyle w:val="NoSpacing"/>
              <w:spacing w:line="276" w:lineRule="auto"/>
              <w:jc w:val="right"/>
            </w:pPr>
            <w:r>
              <w:t>14/31</w:t>
            </w:r>
          </w:p>
        </w:tc>
        <w:tc>
          <w:tcPr>
            <w:tcW w:w="992" w:type="dxa"/>
            <w:tcBorders>
              <w:top w:val="single" w:sz="2" w:space="0" w:color="auto"/>
              <w:left w:val="single" w:sz="2" w:space="0" w:color="auto"/>
              <w:bottom w:val="single" w:sz="2" w:space="0" w:color="auto"/>
              <w:right w:val="single" w:sz="2" w:space="0" w:color="auto"/>
            </w:tcBorders>
          </w:tcPr>
          <w:p w14:paraId="1A5F669D" w14:textId="77777777" w:rsidR="00C4676F" w:rsidRDefault="00C4676F" w:rsidP="00C6608B">
            <w:pPr>
              <w:pStyle w:val="NoSpacing"/>
              <w:spacing w:line="276" w:lineRule="auto"/>
              <w:jc w:val="right"/>
            </w:pPr>
            <w:r>
              <w:t>45%</w:t>
            </w:r>
          </w:p>
        </w:tc>
        <w:tc>
          <w:tcPr>
            <w:tcW w:w="971" w:type="dxa"/>
            <w:tcBorders>
              <w:top w:val="single" w:sz="2" w:space="0" w:color="auto"/>
              <w:left w:val="single" w:sz="2" w:space="0" w:color="auto"/>
              <w:bottom w:val="single" w:sz="2" w:space="0" w:color="auto"/>
              <w:right w:val="single" w:sz="12" w:space="0" w:color="auto"/>
            </w:tcBorders>
          </w:tcPr>
          <w:p w14:paraId="58F0540C" w14:textId="77777777" w:rsidR="00C4676F" w:rsidRDefault="00C4676F" w:rsidP="00C6608B">
            <w:pPr>
              <w:pStyle w:val="NoSpacing"/>
              <w:spacing w:line="276" w:lineRule="auto"/>
              <w:jc w:val="right"/>
            </w:pPr>
            <w:r>
              <w:t>0.51</w:t>
            </w:r>
          </w:p>
        </w:tc>
      </w:tr>
      <w:tr w:rsidR="00C4676F" w14:paraId="75E17874"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0F1EE5E5" w14:textId="77777777" w:rsidR="00C4676F" w:rsidRPr="00FE0150" w:rsidRDefault="00C4676F" w:rsidP="00C6608B">
            <w:pPr>
              <w:pStyle w:val="NoSpacing"/>
              <w:spacing w:line="276" w:lineRule="auto"/>
            </w:pPr>
            <w:r>
              <w:t>Hib</w:t>
            </w:r>
          </w:p>
        </w:tc>
        <w:tc>
          <w:tcPr>
            <w:tcW w:w="1418" w:type="dxa"/>
            <w:tcBorders>
              <w:top w:val="single" w:sz="2" w:space="0" w:color="auto"/>
              <w:left w:val="single" w:sz="2" w:space="0" w:color="auto"/>
              <w:bottom w:val="single" w:sz="2" w:space="0" w:color="auto"/>
              <w:right w:val="single" w:sz="2" w:space="0" w:color="auto"/>
            </w:tcBorders>
          </w:tcPr>
          <w:p w14:paraId="2F663D63" w14:textId="77777777" w:rsidR="00C4676F" w:rsidRPr="00FE0150" w:rsidRDefault="00C4676F" w:rsidP="00C6608B">
            <w:pPr>
              <w:pStyle w:val="NoSpacing"/>
              <w:spacing w:line="276" w:lineRule="auto"/>
            </w:pPr>
            <w:r>
              <w:t>≥0.15 µg/ml</w:t>
            </w:r>
          </w:p>
        </w:tc>
        <w:tc>
          <w:tcPr>
            <w:tcW w:w="2106" w:type="dxa"/>
            <w:tcBorders>
              <w:top w:val="single" w:sz="2" w:space="0" w:color="auto"/>
              <w:left w:val="single" w:sz="2" w:space="0" w:color="auto"/>
              <w:bottom w:val="single" w:sz="2" w:space="0" w:color="auto"/>
              <w:right w:val="single" w:sz="12" w:space="0" w:color="auto"/>
            </w:tcBorders>
          </w:tcPr>
          <w:p w14:paraId="004DC57A" w14:textId="77777777" w:rsidR="00C4676F" w:rsidRDefault="00C4676F" w:rsidP="00C6608B">
            <w:pPr>
              <w:pStyle w:val="NoSpacing"/>
              <w:spacing w:line="276" w:lineRule="auto"/>
            </w:pPr>
            <w:r>
              <w:t>Hib 1m-1y</w:t>
            </w:r>
          </w:p>
        </w:tc>
        <w:tc>
          <w:tcPr>
            <w:tcW w:w="994" w:type="dxa"/>
            <w:tcBorders>
              <w:top w:val="single" w:sz="2" w:space="0" w:color="auto"/>
              <w:left w:val="single" w:sz="12" w:space="0" w:color="auto"/>
              <w:bottom w:val="single" w:sz="2" w:space="0" w:color="auto"/>
              <w:right w:val="single" w:sz="2" w:space="0" w:color="auto"/>
            </w:tcBorders>
          </w:tcPr>
          <w:p w14:paraId="429D89E0" w14:textId="77777777" w:rsidR="00C4676F" w:rsidRDefault="00C4676F" w:rsidP="00C6608B">
            <w:pPr>
              <w:pStyle w:val="NoSpacing"/>
              <w:spacing w:line="276" w:lineRule="auto"/>
              <w:jc w:val="right"/>
            </w:pPr>
            <w:r>
              <w:t>34/39</w:t>
            </w:r>
          </w:p>
        </w:tc>
        <w:tc>
          <w:tcPr>
            <w:tcW w:w="850" w:type="dxa"/>
            <w:tcBorders>
              <w:top w:val="single" w:sz="2" w:space="0" w:color="auto"/>
              <w:left w:val="single" w:sz="2" w:space="0" w:color="auto"/>
              <w:bottom w:val="single" w:sz="2" w:space="0" w:color="auto"/>
              <w:right w:val="single" w:sz="2" w:space="0" w:color="auto"/>
            </w:tcBorders>
          </w:tcPr>
          <w:p w14:paraId="30BF24D4" w14:textId="77777777" w:rsidR="00C4676F" w:rsidRDefault="00C4676F" w:rsidP="00C6608B">
            <w:pPr>
              <w:pStyle w:val="NoSpacing"/>
              <w:spacing w:line="276" w:lineRule="auto"/>
              <w:jc w:val="right"/>
            </w:pPr>
            <w:r>
              <w:t>87%</w:t>
            </w:r>
          </w:p>
        </w:tc>
        <w:tc>
          <w:tcPr>
            <w:tcW w:w="992" w:type="dxa"/>
            <w:tcBorders>
              <w:top w:val="single" w:sz="2" w:space="0" w:color="auto"/>
              <w:left w:val="single" w:sz="2" w:space="0" w:color="auto"/>
              <w:bottom w:val="single" w:sz="2" w:space="0" w:color="auto"/>
              <w:right w:val="single" w:sz="2" w:space="0" w:color="auto"/>
            </w:tcBorders>
          </w:tcPr>
          <w:p w14:paraId="2FF4A1B3" w14:textId="77777777" w:rsidR="00C4676F" w:rsidRDefault="00C4676F" w:rsidP="00C6608B">
            <w:pPr>
              <w:pStyle w:val="NoSpacing"/>
              <w:spacing w:line="276" w:lineRule="auto"/>
              <w:jc w:val="right"/>
            </w:pPr>
            <w:r>
              <w:t>46/48</w:t>
            </w:r>
          </w:p>
        </w:tc>
        <w:tc>
          <w:tcPr>
            <w:tcW w:w="993" w:type="dxa"/>
            <w:tcBorders>
              <w:top w:val="single" w:sz="2" w:space="0" w:color="auto"/>
              <w:left w:val="single" w:sz="2" w:space="0" w:color="auto"/>
              <w:bottom w:val="single" w:sz="2" w:space="0" w:color="auto"/>
              <w:right w:val="single" w:sz="2" w:space="0" w:color="auto"/>
            </w:tcBorders>
          </w:tcPr>
          <w:p w14:paraId="56EC0AD8" w14:textId="77777777" w:rsidR="00C4676F" w:rsidRDefault="00C4676F" w:rsidP="00C6608B">
            <w:pPr>
              <w:pStyle w:val="NoSpacing"/>
              <w:spacing w:line="276" w:lineRule="auto"/>
              <w:jc w:val="right"/>
            </w:pPr>
            <w:r>
              <w:t>96%</w:t>
            </w:r>
          </w:p>
        </w:tc>
        <w:tc>
          <w:tcPr>
            <w:tcW w:w="991" w:type="dxa"/>
            <w:tcBorders>
              <w:top w:val="single" w:sz="2" w:space="0" w:color="auto"/>
              <w:left w:val="single" w:sz="2" w:space="0" w:color="auto"/>
              <w:bottom w:val="single" w:sz="2" w:space="0" w:color="auto"/>
              <w:right w:val="single" w:sz="12" w:space="0" w:color="auto"/>
            </w:tcBorders>
          </w:tcPr>
          <w:p w14:paraId="3868F0DD" w14:textId="77777777" w:rsidR="00C4676F" w:rsidRDefault="00C4676F" w:rsidP="00C6608B">
            <w:pPr>
              <w:pStyle w:val="NoSpacing"/>
              <w:spacing w:line="276" w:lineRule="auto"/>
              <w:jc w:val="right"/>
            </w:pPr>
            <w:r>
              <w:t>0.19</w:t>
            </w:r>
          </w:p>
        </w:tc>
        <w:tc>
          <w:tcPr>
            <w:tcW w:w="993" w:type="dxa"/>
            <w:tcBorders>
              <w:top w:val="single" w:sz="2" w:space="0" w:color="auto"/>
              <w:left w:val="single" w:sz="12" w:space="0" w:color="auto"/>
              <w:bottom w:val="single" w:sz="2" w:space="0" w:color="auto"/>
              <w:right w:val="single" w:sz="2" w:space="0" w:color="auto"/>
            </w:tcBorders>
          </w:tcPr>
          <w:p w14:paraId="2CED1372" w14:textId="77777777" w:rsidR="00C4676F" w:rsidRDefault="00C4676F" w:rsidP="00C6608B">
            <w:pPr>
              <w:pStyle w:val="NoSpacing"/>
              <w:spacing w:line="276" w:lineRule="auto"/>
              <w:jc w:val="right"/>
            </w:pPr>
            <w:r>
              <w:t>40/45</w:t>
            </w:r>
          </w:p>
        </w:tc>
        <w:tc>
          <w:tcPr>
            <w:tcW w:w="851" w:type="dxa"/>
            <w:tcBorders>
              <w:top w:val="single" w:sz="2" w:space="0" w:color="auto"/>
              <w:left w:val="single" w:sz="2" w:space="0" w:color="auto"/>
              <w:bottom w:val="single" w:sz="2" w:space="0" w:color="auto"/>
              <w:right w:val="single" w:sz="2" w:space="0" w:color="auto"/>
            </w:tcBorders>
          </w:tcPr>
          <w:p w14:paraId="1E0FC8FE" w14:textId="77777777" w:rsidR="00C4676F" w:rsidRDefault="00C4676F" w:rsidP="00C6608B">
            <w:pPr>
              <w:pStyle w:val="NoSpacing"/>
              <w:spacing w:line="276" w:lineRule="auto"/>
              <w:jc w:val="right"/>
            </w:pPr>
            <w:r>
              <w:t>89%</w:t>
            </w:r>
          </w:p>
        </w:tc>
        <w:tc>
          <w:tcPr>
            <w:tcW w:w="992" w:type="dxa"/>
            <w:tcBorders>
              <w:top w:val="single" w:sz="2" w:space="0" w:color="auto"/>
              <w:left w:val="single" w:sz="2" w:space="0" w:color="auto"/>
              <w:bottom w:val="single" w:sz="2" w:space="0" w:color="auto"/>
              <w:right w:val="single" w:sz="2" w:space="0" w:color="auto"/>
            </w:tcBorders>
          </w:tcPr>
          <w:p w14:paraId="5E9E842D" w14:textId="77777777" w:rsidR="00C4676F" w:rsidRDefault="00C4676F" w:rsidP="00C6608B">
            <w:pPr>
              <w:pStyle w:val="NoSpacing"/>
              <w:spacing w:line="276" w:lineRule="auto"/>
              <w:jc w:val="right"/>
            </w:pPr>
            <w:r>
              <w:t>27/28</w:t>
            </w:r>
          </w:p>
        </w:tc>
        <w:tc>
          <w:tcPr>
            <w:tcW w:w="992" w:type="dxa"/>
            <w:tcBorders>
              <w:top w:val="single" w:sz="2" w:space="0" w:color="auto"/>
              <w:left w:val="single" w:sz="2" w:space="0" w:color="auto"/>
              <w:bottom w:val="single" w:sz="2" w:space="0" w:color="auto"/>
              <w:right w:val="single" w:sz="2" w:space="0" w:color="auto"/>
            </w:tcBorders>
          </w:tcPr>
          <w:p w14:paraId="02418C44" w14:textId="77777777" w:rsidR="00C4676F" w:rsidRDefault="00C4676F" w:rsidP="00C6608B">
            <w:pPr>
              <w:pStyle w:val="NoSpacing"/>
              <w:spacing w:line="276" w:lineRule="auto"/>
              <w:jc w:val="right"/>
            </w:pPr>
            <w:r>
              <w:t>96%</w:t>
            </w:r>
          </w:p>
        </w:tc>
        <w:tc>
          <w:tcPr>
            <w:tcW w:w="971" w:type="dxa"/>
            <w:tcBorders>
              <w:top w:val="single" w:sz="2" w:space="0" w:color="auto"/>
              <w:left w:val="single" w:sz="2" w:space="0" w:color="auto"/>
              <w:bottom w:val="single" w:sz="2" w:space="0" w:color="auto"/>
              <w:right w:val="single" w:sz="12" w:space="0" w:color="auto"/>
            </w:tcBorders>
          </w:tcPr>
          <w:p w14:paraId="27AEBEFB" w14:textId="77777777" w:rsidR="00C4676F" w:rsidRDefault="00C4676F" w:rsidP="00C6608B">
            <w:pPr>
              <w:pStyle w:val="NoSpacing"/>
              <w:spacing w:line="276" w:lineRule="auto"/>
              <w:jc w:val="right"/>
            </w:pPr>
            <w:r>
              <w:t>0.27</w:t>
            </w:r>
          </w:p>
        </w:tc>
      </w:tr>
      <w:tr w:rsidR="00C4676F" w14:paraId="22247289"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5D6DFBE"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2" w:space="0" w:color="auto"/>
              <w:right w:val="single" w:sz="2" w:space="0" w:color="auto"/>
            </w:tcBorders>
          </w:tcPr>
          <w:p w14:paraId="7F52618C"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2" w:space="0" w:color="auto"/>
              <w:right w:val="single" w:sz="12" w:space="0" w:color="auto"/>
            </w:tcBorders>
          </w:tcPr>
          <w:p w14:paraId="16753CC9" w14:textId="77777777" w:rsidR="00C4676F" w:rsidRDefault="00C4676F" w:rsidP="00C6608B">
            <w:pPr>
              <w:pStyle w:val="NoSpacing"/>
              <w:spacing w:line="276" w:lineRule="auto"/>
            </w:pPr>
            <w:r>
              <w:t>Hib 1-3y</w:t>
            </w:r>
          </w:p>
        </w:tc>
        <w:tc>
          <w:tcPr>
            <w:tcW w:w="994" w:type="dxa"/>
            <w:tcBorders>
              <w:top w:val="single" w:sz="2" w:space="0" w:color="auto"/>
              <w:left w:val="single" w:sz="12" w:space="0" w:color="auto"/>
              <w:bottom w:val="single" w:sz="2" w:space="0" w:color="auto"/>
              <w:right w:val="single" w:sz="2" w:space="0" w:color="auto"/>
            </w:tcBorders>
          </w:tcPr>
          <w:p w14:paraId="2AA9A77D" w14:textId="77777777" w:rsidR="00C4676F" w:rsidRDefault="00C4676F" w:rsidP="00C6608B">
            <w:pPr>
              <w:pStyle w:val="NoSpacing"/>
              <w:spacing w:line="276" w:lineRule="auto"/>
              <w:jc w:val="right"/>
            </w:pPr>
            <w:r>
              <w:t>96/116</w:t>
            </w:r>
          </w:p>
        </w:tc>
        <w:tc>
          <w:tcPr>
            <w:tcW w:w="850" w:type="dxa"/>
            <w:tcBorders>
              <w:top w:val="single" w:sz="2" w:space="0" w:color="auto"/>
              <w:left w:val="single" w:sz="2" w:space="0" w:color="auto"/>
              <w:bottom w:val="single" w:sz="2" w:space="0" w:color="auto"/>
              <w:right w:val="single" w:sz="2" w:space="0" w:color="auto"/>
            </w:tcBorders>
          </w:tcPr>
          <w:p w14:paraId="498B304A" w14:textId="77777777" w:rsidR="00C4676F" w:rsidRDefault="00C4676F" w:rsidP="00C6608B">
            <w:pPr>
              <w:pStyle w:val="NoSpacing"/>
              <w:spacing w:line="276" w:lineRule="auto"/>
              <w:jc w:val="right"/>
            </w:pPr>
            <w:r>
              <w:t>83%</w:t>
            </w:r>
          </w:p>
        </w:tc>
        <w:tc>
          <w:tcPr>
            <w:tcW w:w="992" w:type="dxa"/>
            <w:tcBorders>
              <w:top w:val="single" w:sz="2" w:space="0" w:color="auto"/>
              <w:left w:val="single" w:sz="2" w:space="0" w:color="auto"/>
              <w:bottom w:val="single" w:sz="2" w:space="0" w:color="auto"/>
              <w:right w:val="single" w:sz="2" w:space="0" w:color="auto"/>
            </w:tcBorders>
          </w:tcPr>
          <w:p w14:paraId="7BC86477" w14:textId="77777777" w:rsidR="00C4676F" w:rsidRDefault="00C4676F" w:rsidP="00C6608B">
            <w:pPr>
              <w:pStyle w:val="NoSpacing"/>
              <w:spacing w:line="276" w:lineRule="auto"/>
              <w:jc w:val="right"/>
            </w:pPr>
            <w:r>
              <w:t>84/93</w:t>
            </w:r>
          </w:p>
        </w:tc>
        <w:tc>
          <w:tcPr>
            <w:tcW w:w="993" w:type="dxa"/>
            <w:tcBorders>
              <w:top w:val="single" w:sz="2" w:space="0" w:color="auto"/>
              <w:left w:val="single" w:sz="2" w:space="0" w:color="auto"/>
              <w:bottom w:val="single" w:sz="2" w:space="0" w:color="auto"/>
              <w:right w:val="single" w:sz="2" w:space="0" w:color="auto"/>
            </w:tcBorders>
          </w:tcPr>
          <w:p w14:paraId="51C32469" w14:textId="77777777" w:rsidR="00C4676F" w:rsidRDefault="00C4676F" w:rsidP="00C6608B">
            <w:pPr>
              <w:pStyle w:val="NoSpacing"/>
              <w:spacing w:line="276" w:lineRule="auto"/>
              <w:jc w:val="right"/>
            </w:pPr>
            <w:r>
              <w:t>90%</w:t>
            </w:r>
          </w:p>
        </w:tc>
        <w:tc>
          <w:tcPr>
            <w:tcW w:w="991" w:type="dxa"/>
            <w:tcBorders>
              <w:top w:val="single" w:sz="2" w:space="0" w:color="auto"/>
              <w:left w:val="single" w:sz="2" w:space="0" w:color="auto"/>
              <w:bottom w:val="single" w:sz="2" w:space="0" w:color="auto"/>
              <w:right w:val="single" w:sz="12" w:space="0" w:color="auto"/>
            </w:tcBorders>
          </w:tcPr>
          <w:p w14:paraId="4658C1A9" w14:textId="77777777" w:rsidR="00C4676F" w:rsidRDefault="00C4676F" w:rsidP="00C6608B">
            <w:pPr>
              <w:pStyle w:val="NoSpacing"/>
              <w:spacing w:line="276" w:lineRule="auto"/>
              <w:jc w:val="right"/>
            </w:pPr>
            <w:r>
              <w:t>0.13</w:t>
            </w:r>
          </w:p>
        </w:tc>
        <w:tc>
          <w:tcPr>
            <w:tcW w:w="993" w:type="dxa"/>
            <w:tcBorders>
              <w:top w:val="single" w:sz="2" w:space="0" w:color="auto"/>
              <w:left w:val="single" w:sz="12" w:space="0" w:color="auto"/>
              <w:bottom w:val="single" w:sz="2" w:space="0" w:color="auto"/>
              <w:right w:val="single" w:sz="2" w:space="0" w:color="auto"/>
            </w:tcBorders>
          </w:tcPr>
          <w:p w14:paraId="560A515A" w14:textId="77777777" w:rsidR="00C4676F" w:rsidRDefault="00C4676F" w:rsidP="00C6608B">
            <w:pPr>
              <w:pStyle w:val="NoSpacing"/>
              <w:spacing w:line="276" w:lineRule="auto"/>
              <w:jc w:val="right"/>
            </w:pPr>
            <w:r>
              <w:t>100/117</w:t>
            </w:r>
          </w:p>
        </w:tc>
        <w:tc>
          <w:tcPr>
            <w:tcW w:w="851" w:type="dxa"/>
            <w:tcBorders>
              <w:top w:val="single" w:sz="2" w:space="0" w:color="auto"/>
              <w:left w:val="single" w:sz="2" w:space="0" w:color="auto"/>
              <w:bottom w:val="single" w:sz="2" w:space="0" w:color="auto"/>
              <w:right w:val="single" w:sz="2" w:space="0" w:color="auto"/>
            </w:tcBorders>
          </w:tcPr>
          <w:p w14:paraId="64DFC52E" w14:textId="77777777" w:rsidR="00C4676F" w:rsidRDefault="00C4676F" w:rsidP="00C6608B">
            <w:pPr>
              <w:pStyle w:val="NoSpacing"/>
              <w:spacing w:line="276" w:lineRule="auto"/>
              <w:jc w:val="right"/>
            </w:pPr>
            <w:r>
              <w:t>85%</w:t>
            </w:r>
          </w:p>
        </w:tc>
        <w:tc>
          <w:tcPr>
            <w:tcW w:w="992" w:type="dxa"/>
            <w:tcBorders>
              <w:top w:val="single" w:sz="2" w:space="0" w:color="auto"/>
              <w:left w:val="single" w:sz="2" w:space="0" w:color="auto"/>
              <w:bottom w:val="single" w:sz="2" w:space="0" w:color="auto"/>
              <w:right w:val="single" w:sz="2" w:space="0" w:color="auto"/>
            </w:tcBorders>
          </w:tcPr>
          <w:p w14:paraId="779C6D98" w14:textId="77777777" w:rsidR="00C4676F" w:rsidRDefault="00C4676F" w:rsidP="00C6608B">
            <w:pPr>
              <w:pStyle w:val="NoSpacing"/>
              <w:spacing w:line="276" w:lineRule="auto"/>
              <w:jc w:val="right"/>
            </w:pPr>
            <w:r>
              <w:t>43/49</w:t>
            </w:r>
          </w:p>
        </w:tc>
        <w:tc>
          <w:tcPr>
            <w:tcW w:w="992" w:type="dxa"/>
            <w:tcBorders>
              <w:top w:val="single" w:sz="2" w:space="0" w:color="auto"/>
              <w:left w:val="single" w:sz="2" w:space="0" w:color="auto"/>
              <w:bottom w:val="single" w:sz="2" w:space="0" w:color="auto"/>
              <w:right w:val="single" w:sz="2" w:space="0" w:color="auto"/>
            </w:tcBorders>
          </w:tcPr>
          <w:p w14:paraId="47255209" w14:textId="77777777" w:rsidR="00C4676F" w:rsidRDefault="00C4676F" w:rsidP="00C6608B">
            <w:pPr>
              <w:pStyle w:val="NoSpacing"/>
              <w:spacing w:line="276" w:lineRule="auto"/>
              <w:jc w:val="right"/>
            </w:pPr>
            <w:r>
              <w:t>88%</w:t>
            </w:r>
          </w:p>
        </w:tc>
        <w:tc>
          <w:tcPr>
            <w:tcW w:w="971" w:type="dxa"/>
            <w:tcBorders>
              <w:top w:val="single" w:sz="2" w:space="0" w:color="auto"/>
              <w:left w:val="single" w:sz="2" w:space="0" w:color="auto"/>
              <w:bottom w:val="single" w:sz="2" w:space="0" w:color="auto"/>
              <w:right w:val="single" w:sz="12" w:space="0" w:color="auto"/>
            </w:tcBorders>
          </w:tcPr>
          <w:p w14:paraId="7DC8F9CF" w14:textId="77777777" w:rsidR="00C4676F" w:rsidRDefault="00C4676F" w:rsidP="00C6608B">
            <w:pPr>
              <w:pStyle w:val="NoSpacing"/>
              <w:spacing w:line="276" w:lineRule="auto"/>
              <w:jc w:val="right"/>
            </w:pPr>
            <w:r>
              <w:t>0.72</w:t>
            </w:r>
          </w:p>
        </w:tc>
      </w:tr>
      <w:tr w:rsidR="00C4676F" w14:paraId="23EAE9B0" w14:textId="77777777" w:rsidTr="00C6608B">
        <w:trPr>
          <w:gridAfter w:val="1"/>
          <w:wAfter w:w="21" w:type="dxa"/>
          <w:trHeight w:val="170"/>
        </w:trPr>
        <w:tc>
          <w:tcPr>
            <w:tcW w:w="1418" w:type="dxa"/>
            <w:tcBorders>
              <w:top w:val="single" w:sz="2" w:space="0" w:color="auto"/>
              <w:left w:val="single" w:sz="12" w:space="0" w:color="auto"/>
              <w:bottom w:val="single" w:sz="2" w:space="0" w:color="auto"/>
              <w:right w:val="single" w:sz="2" w:space="0" w:color="auto"/>
            </w:tcBorders>
          </w:tcPr>
          <w:p w14:paraId="6B4AC0D1" w14:textId="77777777" w:rsidR="00C4676F" w:rsidRPr="00FE0150" w:rsidRDefault="00C4676F" w:rsidP="00C6608B">
            <w:pPr>
              <w:pStyle w:val="NoSpacing"/>
              <w:spacing w:line="276" w:lineRule="auto"/>
            </w:pPr>
            <w:r>
              <w:t>MenC</w:t>
            </w:r>
          </w:p>
        </w:tc>
        <w:tc>
          <w:tcPr>
            <w:tcW w:w="1418" w:type="dxa"/>
            <w:tcBorders>
              <w:top w:val="single" w:sz="2" w:space="0" w:color="auto"/>
              <w:left w:val="single" w:sz="2" w:space="0" w:color="auto"/>
              <w:bottom w:val="single" w:sz="2" w:space="0" w:color="auto"/>
              <w:right w:val="single" w:sz="2" w:space="0" w:color="auto"/>
            </w:tcBorders>
          </w:tcPr>
          <w:p w14:paraId="2DD403F8" w14:textId="77777777" w:rsidR="00C4676F" w:rsidRPr="00FE0150" w:rsidRDefault="00C4676F" w:rsidP="00C6608B">
            <w:pPr>
              <w:pStyle w:val="NoSpacing"/>
              <w:spacing w:line="276" w:lineRule="auto"/>
            </w:pPr>
            <w:r>
              <w:t>≥2 µg/ml</w:t>
            </w:r>
          </w:p>
        </w:tc>
        <w:tc>
          <w:tcPr>
            <w:tcW w:w="2106" w:type="dxa"/>
            <w:tcBorders>
              <w:top w:val="single" w:sz="2" w:space="0" w:color="auto"/>
              <w:left w:val="single" w:sz="2" w:space="0" w:color="auto"/>
              <w:bottom w:val="single" w:sz="2" w:space="0" w:color="auto"/>
              <w:right w:val="single" w:sz="12" w:space="0" w:color="auto"/>
            </w:tcBorders>
          </w:tcPr>
          <w:p w14:paraId="39A90641" w14:textId="77777777" w:rsidR="00C4676F" w:rsidRDefault="00C4676F" w:rsidP="00C6608B">
            <w:pPr>
              <w:pStyle w:val="NoSpacing"/>
              <w:spacing w:line="276" w:lineRule="auto"/>
            </w:pPr>
            <w:r>
              <w:t>MenC 1m-1y</w:t>
            </w:r>
          </w:p>
        </w:tc>
        <w:tc>
          <w:tcPr>
            <w:tcW w:w="994" w:type="dxa"/>
            <w:tcBorders>
              <w:top w:val="single" w:sz="2" w:space="0" w:color="auto"/>
              <w:left w:val="single" w:sz="12" w:space="0" w:color="auto"/>
              <w:bottom w:val="single" w:sz="2" w:space="0" w:color="auto"/>
              <w:right w:val="single" w:sz="2" w:space="0" w:color="auto"/>
            </w:tcBorders>
          </w:tcPr>
          <w:p w14:paraId="2461B831" w14:textId="77777777" w:rsidR="00C4676F" w:rsidRDefault="00C4676F" w:rsidP="00C6608B">
            <w:pPr>
              <w:pStyle w:val="NoSpacing"/>
              <w:spacing w:line="276" w:lineRule="auto"/>
              <w:jc w:val="right"/>
            </w:pPr>
            <w:r>
              <w:t>23/43</w:t>
            </w:r>
          </w:p>
        </w:tc>
        <w:tc>
          <w:tcPr>
            <w:tcW w:w="850" w:type="dxa"/>
            <w:tcBorders>
              <w:top w:val="single" w:sz="2" w:space="0" w:color="auto"/>
              <w:left w:val="single" w:sz="2" w:space="0" w:color="auto"/>
              <w:bottom w:val="single" w:sz="2" w:space="0" w:color="auto"/>
              <w:right w:val="single" w:sz="2" w:space="0" w:color="auto"/>
            </w:tcBorders>
          </w:tcPr>
          <w:p w14:paraId="53E3FBB4" w14:textId="77777777" w:rsidR="00C4676F" w:rsidRDefault="00C4676F" w:rsidP="00C6608B">
            <w:pPr>
              <w:pStyle w:val="NoSpacing"/>
              <w:spacing w:line="276" w:lineRule="auto"/>
              <w:jc w:val="right"/>
            </w:pPr>
            <w:r>
              <w:t>53%</w:t>
            </w:r>
          </w:p>
        </w:tc>
        <w:tc>
          <w:tcPr>
            <w:tcW w:w="992" w:type="dxa"/>
            <w:tcBorders>
              <w:top w:val="single" w:sz="2" w:space="0" w:color="auto"/>
              <w:left w:val="single" w:sz="2" w:space="0" w:color="auto"/>
              <w:bottom w:val="single" w:sz="2" w:space="0" w:color="auto"/>
              <w:right w:val="single" w:sz="2" w:space="0" w:color="auto"/>
            </w:tcBorders>
          </w:tcPr>
          <w:p w14:paraId="6C3C024D" w14:textId="77777777" w:rsidR="00C4676F" w:rsidRDefault="00C4676F" w:rsidP="00C6608B">
            <w:pPr>
              <w:pStyle w:val="NoSpacing"/>
              <w:spacing w:line="276" w:lineRule="auto"/>
              <w:jc w:val="right"/>
            </w:pPr>
            <w:r>
              <w:t>22/42</w:t>
            </w:r>
          </w:p>
        </w:tc>
        <w:tc>
          <w:tcPr>
            <w:tcW w:w="993" w:type="dxa"/>
            <w:tcBorders>
              <w:top w:val="single" w:sz="2" w:space="0" w:color="auto"/>
              <w:left w:val="single" w:sz="2" w:space="0" w:color="auto"/>
              <w:bottom w:val="single" w:sz="2" w:space="0" w:color="auto"/>
              <w:right w:val="single" w:sz="2" w:space="0" w:color="auto"/>
            </w:tcBorders>
          </w:tcPr>
          <w:p w14:paraId="553142FA" w14:textId="77777777" w:rsidR="00C4676F" w:rsidRDefault="00C4676F" w:rsidP="00C6608B">
            <w:pPr>
              <w:pStyle w:val="NoSpacing"/>
              <w:spacing w:line="276" w:lineRule="auto"/>
              <w:jc w:val="right"/>
            </w:pPr>
            <w:r>
              <w:t>52%</w:t>
            </w:r>
          </w:p>
        </w:tc>
        <w:tc>
          <w:tcPr>
            <w:tcW w:w="991" w:type="dxa"/>
            <w:tcBorders>
              <w:top w:val="single" w:sz="2" w:space="0" w:color="auto"/>
              <w:left w:val="single" w:sz="2" w:space="0" w:color="auto"/>
              <w:bottom w:val="single" w:sz="2" w:space="0" w:color="auto"/>
              <w:right w:val="single" w:sz="12" w:space="0" w:color="auto"/>
            </w:tcBorders>
          </w:tcPr>
          <w:p w14:paraId="5DE3462A" w14:textId="77777777" w:rsidR="00C4676F" w:rsidRDefault="00C4676F" w:rsidP="00C6608B">
            <w:pPr>
              <w:pStyle w:val="NoSpacing"/>
              <w:spacing w:line="276" w:lineRule="auto"/>
              <w:jc w:val="right"/>
            </w:pPr>
            <w:r>
              <w:t>0.91</w:t>
            </w:r>
          </w:p>
        </w:tc>
        <w:tc>
          <w:tcPr>
            <w:tcW w:w="993" w:type="dxa"/>
            <w:tcBorders>
              <w:top w:val="single" w:sz="2" w:space="0" w:color="auto"/>
              <w:left w:val="single" w:sz="12" w:space="0" w:color="auto"/>
              <w:bottom w:val="single" w:sz="2" w:space="0" w:color="auto"/>
              <w:right w:val="single" w:sz="2" w:space="0" w:color="auto"/>
            </w:tcBorders>
          </w:tcPr>
          <w:p w14:paraId="73078ED3" w14:textId="77777777" w:rsidR="00C4676F" w:rsidRDefault="00C4676F" w:rsidP="00C6608B">
            <w:pPr>
              <w:pStyle w:val="NoSpacing"/>
              <w:spacing w:line="276" w:lineRule="auto"/>
              <w:jc w:val="right"/>
            </w:pPr>
            <w:r>
              <w:t>24/41</w:t>
            </w:r>
          </w:p>
        </w:tc>
        <w:tc>
          <w:tcPr>
            <w:tcW w:w="851" w:type="dxa"/>
            <w:tcBorders>
              <w:top w:val="single" w:sz="2" w:space="0" w:color="auto"/>
              <w:left w:val="single" w:sz="2" w:space="0" w:color="auto"/>
              <w:bottom w:val="single" w:sz="2" w:space="0" w:color="auto"/>
              <w:right w:val="single" w:sz="2" w:space="0" w:color="auto"/>
            </w:tcBorders>
          </w:tcPr>
          <w:p w14:paraId="03FF1F21" w14:textId="77777777" w:rsidR="00C4676F" w:rsidRDefault="00C4676F" w:rsidP="00C6608B">
            <w:pPr>
              <w:pStyle w:val="NoSpacing"/>
              <w:spacing w:line="276" w:lineRule="auto"/>
              <w:jc w:val="right"/>
            </w:pPr>
            <w:r>
              <w:t>59%</w:t>
            </w:r>
          </w:p>
        </w:tc>
        <w:tc>
          <w:tcPr>
            <w:tcW w:w="992" w:type="dxa"/>
            <w:tcBorders>
              <w:top w:val="single" w:sz="2" w:space="0" w:color="auto"/>
              <w:left w:val="single" w:sz="2" w:space="0" w:color="auto"/>
              <w:bottom w:val="single" w:sz="2" w:space="0" w:color="auto"/>
              <w:right w:val="single" w:sz="2" w:space="0" w:color="auto"/>
            </w:tcBorders>
          </w:tcPr>
          <w:p w14:paraId="6D59ECCF" w14:textId="77777777" w:rsidR="00C4676F" w:rsidRDefault="00C4676F" w:rsidP="00C6608B">
            <w:pPr>
              <w:pStyle w:val="NoSpacing"/>
              <w:spacing w:line="276" w:lineRule="auto"/>
              <w:jc w:val="right"/>
            </w:pPr>
            <w:r>
              <w:t>14/26</w:t>
            </w:r>
          </w:p>
        </w:tc>
        <w:tc>
          <w:tcPr>
            <w:tcW w:w="992" w:type="dxa"/>
            <w:tcBorders>
              <w:top w:val="single" w:sz="2" w:space="0" w:color="auto"/>
              <w:left w:val="single" w:sz="2" w:space="0" w:color="auto"/>
              <w:bottom w:val="single" w:sz="2" w:space="0" w:color="auto"/>
              <w:right w:val="single" w:sz="2" w:space="0" w:color="auto"/>
            </w:tcBorders>
          </w:tcPr>
          <w:p w14:paraId="2DDEA767" w14:textId="77777777" w:rsidR="00C4676F" w:rsidRDefault="00C4676F" w:rsidP="00C6608B">
            <w:pPr>
              <w:pStyle w:val="NoSpacing"/>
              <w:spacing w:line="276" w:lineRule="auto"/>
              <w:jc w:val="right"/>
            </w:pPr>
            <w:r>
              <w:t>54%</w:t>
            </w:r>
          </w:p>
        </w:tc>
        <w:tc>
          <w:tcPr>
            <w:tcW w:w="971" w:type="dxa"/>
            <w:tcBorders>
              <w:top w:val="single" w:sz="2" w:space="0" w:color="auto"/>
              <w:left w:val="single" w:sz="2" w:space="0" w:color="auto"/>
              <w:bottom w:val="single" w:sz="2" w:space="0" w:color="auto"/>
              <w:right w:val="single" w:sz="12" w:space="0" w:color="auto"/>
            </w:tcBorders>
          </w:tcPr>
          <w:p w14:paraId="51C8EAF7" w14:textId="77777777" w:rsidR="00C4676F" w:rsidRDefault="00C4676F" w:rsidP="00C6608B">
            <w:pPr>
              <w:pStyle w:val="NoSpacing"/>
              <w:spacing w:line="276" w:lineRule="auto"/>
              <w:jc w:val="right"/>
            </w:pPr>
            <w:r>
              <w:t>0.66</w:t>
            </w:r>
          </w:p>
        </w:tc>
      </w:tr>
      <w:tr w:rsidR="00C4676F" w14:paraId="2E812FA4" w14:textId="77777777" w:rsidTr="00C6608B">
        <w:trPr>
          <w:gridAfter w:val="1"/>
          <w:wAfter w:w="21" w:type="dxa"/>
          <w:trHeight w:val="170"/>
        </w:trPr>
        <w:tc>
          <w:tcPr>
            <w:tcW w:w="1418" w:type="dxa"/>
            <w:tcBorders>
              <w:top w:val="single" w:sz="2" w:space="0" w:color="auto"/>
              <w:left w:val="single" w:sz="12" w:space="0" w:color="auto"/>
              <w:bottom w:val="single" w:sz="12" w:space="0" w:color="auto"/>
              <w:right w:val="single" w:sz="2" w:space="0" w:color="auto"/>
            </w:tcBorders>
          </w:tcPr>
          <w:p w14:paraId="0613C441" w14:textId="77777777" w:rsidR="00C4676F" w:rsidRPr="00FE0150" w:rsidRDefault="00C4676F" w:rsidP="00C6608B">
            <w:pPr>
              <w:pStyle w:val="NoSpacing"/>
              <w:spacing w:line="276" w:lineRule="auto"/>
            </w:pPr>
          </w:p>
        </w:tc>
        <w:tc>
          <w:tcPr>
            <w:tcW w:w="1418" w:type="dxa"/>
            <w:tcBorders>
              <w:top w:val="single" w:sz="2" w:space="0" w:color="auto"/>
              <w:left w:val="single" w:sz="2" w:space="0" w:color="auto"/>
              <w:bottom w:val="single" w:sz="12" w:space="0" w:color="auto"/>
              <w:right w:val="single" w:sz="2" w:space="0" w:color="auto"/>
            </w:tcBorders>
          </w:tcPr>
          <w:p w14:paraId="3F5CB7BF" w14:textId="77777777" w:rsidR="00C4676F" w:rsidRPr="00FE0150" w:rsidRDefault="00C4676F" w:rsidP="00C6608B">
            <w:pPr>
              <w:pStyle w:val="NoSpacing"/>
              <w:spacing w:line="276" w:lineRule="auto"/>
            </w:pPr>
          </w:p>
        </w:tc>
        <w:tc>
          <w:tcPr>
            <w:tcW w:w="2106" w:type="dxa"/>
            <w:tcBorders>
              <w:top w:val="single" w:sz="2" w:space="0" w:color="auto"/>
              <w:left w:val="single" w:sz="2" w:space="0" w:color="auto"/>
              <w:bottom w:val="single" w:sz="12" w:space="0" w:color="auto"/>
              <w:right w:val="single" w:sz="12" w:space="0" w:color="auto"/>
            </w:tcBorders>
          </w:tcPr>
          <w:p w14:paraId="6301F4D3" w14:textId="77777777" w:rsidR="00C4676F" w:rsidRDefault="00C4676F" w:rsidP="00C6608B">
            <w:pPr>
              <w:pStyle w:val="NoSpacing"/>
              <w:spacing w:line="276" w:lineRule="auto"/>
            </w:pPr>
            <w:r>
              <w:t>MenC 1-3y</w:t>
            </w:r>
          </w:p>
        </w:tc>
        <w:tc>
          <w:tcPr>
            <w:tcW w:w="994" w:type="dxa"/>
            <w:tcBorders>
              <w:top w:val="single" w:sz="2" w:space="0" w:color="auto"/>
              <w:left w:val="single" w:sz="12" w:space="0" w:color="auto"/>
              <w:bottom w:val="single" w:sz="12" w:space="0" w:color="auto"/>
              <w:right w:val="single" w:sz="2" w:space="0" w:color="auto"/>
            </w:tcBorders>
          </w:tcPr>
          <w:p w14:paraId="5D1A25B5" w14:textId="77777777" w:rsidR="00C4676F" w:rsidRDefault="00C4676F" w:rsidP="00C6608B">
            <w:pPr>
              <w:pStyle w:val="NoSpacing"/>
              <w:spacing w:line="276" w:lineRule="auto"/>
              <w:jc w:val="right"/>
            </w:pPr>
            <w:r>
              <w:t>18/130</w:t>
            </w:r>
          </w:p>
        </w:tc>
        <w:tc>
          <w:tcPr>
            <w:tcW w:w="850" w:type="dxa"/>
            <w:tcBorders>
              <w:top w:val="single" w:sz="2" w:space="0" w:color="auto"/>
              <w:left w:val="single" w:sz="2" w:space="0" w:color="auto"/>
              <w:bottom w:val="single" w:sz="12" w:space="0" w:color="auto"/>
              <w:right w:val="single" w:sz="2" w:space="0" w:color="auto"/>
            </w:tcBorders>
          </w:tcPr>
          <w:p w14:paraId="4F256F8A" w14:textId="77777777" w:rsidR="00C4676F" w:rsidRDefault="00C4676F" w:rsidP="00C6608B">
            <w:pPr>
              <w:pStyle w:val="NoSpacing"/>
              <w:spacing w:line="276" w:lineRule="auto"/>
              <w:jc w:val="right"/>
            </w:pPr>
            <w:r>
              <w:t>14%</w:t>
            </w:r>
          </w:p>
        </w:tc>
        <w:tc>
          <w:tcPr>
            <w:tcW w:w="992" w:type="dxa"/>
            <w:tcBorders>
              <w:top w:val="single" w:sz="2" w:space="0" w:color="auto"/>
              <w:left w:val="single" w:sz="2" w:space="0" w:color="auto"/>
              <w:bottom w:val="single" w:sz="12" w:space="0" w:color="auto"/>
              <w:right w:val="single" w:sz="2" w:space="0" w:color="auto"/>
            </w:tcBorders>
          </w:tcPr>
          <w:p w14:paraId="6A34D25A" w14:textId="77777777" w:rsidR="00C4676F" w:rsidRDefault="00C4676F" w:rsidP="00C6608B">
            <w:pPr>
              <w:pStyle w:val="NoSpacing"/>
              <w:spacing w:line="276" w:lineRule="auto"/>
              <w:jc w:val="right"/>
            </w:pPr>
            <w:r>
              <w:t>11/102</w:t>
            </w:r>
          </w:p>
        </w:tc>
        <w:tc>
          <w:tcPr>
            <w:tcW w:w="993" w:type="dxa"/>
            <w:tcBorders>
              <w:top w:val="single" w:sz="2" w:space="0" w:color="auto"/>
              <w:left w:val="single" w:sz="2" w:space="0" w:color="auto"/>
              <w:bottom w:val="single" w:sz="12" w:space="0" w:color="auto"/>
              <w:right w:val="single" w:sz="2" w:space="0" w:color="auto"/>
            </w:tcBorders>
          </w:tcPr>
          <w:p w14:paraId="0776C301" w14:textId="77777777" w:rsidR="00C4676F" w:rsidRDefault="00C4676F" w:rsidP="00C6608B">
            <w:pPr>
              <w:pStyle w:val="NoSpacing"/>
              <w:spacing w:line="276" w:lineRule="auto"/>
              <w:jc w:val="right"/>
            </w:pPr>
            <w:r>
              <w:t>11%</w:t>
            </w:r>
          </w:p>
        </w:tc>
        <w:tc>
          <w:tcPr>
            <w:tcW w:w="991" w:type="dxa"/>
            <w:tcBorders>
              <w:top w:val="single" w:sz="2" w:space="0" w:color="auto"/>
              <w:left w:val="single" w:sz="2" w:space="0" w:color="auto"/>
              <w:bottom w:val="single" w:sz="12" w:space="0" w:color="auto"/>
              <w:right w:val="single" w:sz="12" w:space="0" w:color="auto"/>
            </w:tcBorders>
          </w:tcPr>
          <w:p w14:paraId="7223BDF3" w14:textId="77777777" w:rsidR="00C4676F" w:rsidRDefault="00C4676F" w:rsidP="00C6608B">
            <w:pPr>
              <w:pStyle w:val="NoSpacing"/>
              <w:spacing w:line="276" w:lineRule="auto"/>
              <w:jc w:val="right"/>
            </w:pPr>
            <w:r>
              <w:t>0.45</w:t>
            </w:r>
          </w:p>
        </w:tc>
        <w:tc>
          <w:tcPr>
            <w:tcW w:w="993" w:type="dxa"/>
            <w:tcBorders>
              <w:top w:val="single" w:sz="2" w:space="0" w:color="auto"/>
              <w:left w:val="single" w:sz="12" w:space="0" w:color="auto"/>
              <w:bottom w:val="single" w:sz="12" w:space="0" w:color="auto"/>
              <w:right w:val="single" w:sz="2" w:space="0" w:color="auto"/>
            </w:tcBorders>
          </w:tcPr>
          <w:p w14:paraId="603B0325" w14:textId="77777777" w:rsidR="00C4676F" w:rsidRDefault="00C4676F" w:rsidP="00C6608B">
            <w:pPr>
              <w:pStyle w:val="NoSpacing"/>
              <w:spacing w:line="276" w:lineRule="auto"/>
              <w:jc w:val="right"/>
            </w:pPr>
            <w:r>
              <w:t>20/135</w:t>
            </w:r>
          </w:p>
        </w:tc>
        <w:tc>
          <w:tcPr>
            <w:tcW w:w="851" w:type="dxa"/>
            <w:tcBorders>
              <w:top w:val="single" w:sz="2" w:space="0" w:color="auto"/>
              <w:left w:val="single" w:sz="2" w:space="0" w:color="auto"/>
              <w:bottom w:val="single" w:sz="12" w:space="0" w:color="auto"/>
              <w:right w:val="single" w:sz="2" w:space="0" w:color="auto"/>
            </w:tcBorders>
          </w:tcPr>
          <w:p w14:paraId="52F4839F" w14:textId="77777777" w:rsidR="00C4676F" w:rsidRDefault="00C4676F" w:rsidP="00C6608B">
            <w:pPr>
              <w:pStyle w:val="NoSpacing"/>
              <w:spacing w:line="276" w:lineRule="auto"/>
              <w:jc w:val="right"/>
            </w:pPr>
            <w:r>
              <w:t>15%</w:t>
            </w:r>
          </w:p>
        </w:tc>
        <w:tc>
          <w:tcPr>
            <w:tcW w:w="992" w:type="dxa"/>
            <w:tcBorders>
              <w:top w:val="single" w:sz="2" w:space="0" w:color="auto"/>
              <w:left w:val="single" w:sz="2" w:space="0" w:color="auto"/>
              <w:bottom w:val="single" w:sz="12" w:space="0" w:color="auto"/>
              <w:right w:val="single" w:sz="2" w:space="0" w:color="auto"/>
            </w:tcBorders>
          </w:tcPr>
          <w:p w14:paraId="096A5B28" w14:textId="77777777" w:rsidR="00C4676F" w:rsidRDefault="00C4676F" w:rsidP="00C6608B">
            <w:pPr>
              <w:pStyle w:val="NoSpacing"/>
              <w:spacing w:line="276" w:lineRule="auto"/>
              <w:jc w:val="right"/>
            </w:pPr>
            <w:r>
              <w:t>4/56</w:t>
            </w:r>
          </w:p>
        </w:tc>
        <w:tc>
          <w:tcPr>
            <w:tcW w:w="992" w:type="dxa"/>
            <w:tcBorders>
              <w:top w:val="single" w:sz="2" w:space="0" w:color="auto"/>
              <w:left w:val="single" w:sz="2" w:space="0" w:color="auto"/>
              <w:bottom w:val="single" w:sz="12" w:space="0" w:color="auto"/>
              <w:right w:val="single" w:sz="2" w:space="0" w:color="auto"/>
            </w:tcBorders>
          </w:tcPr>
          <w:p w14:paraId="5037D2B0" w14:textId="77777777" w:rsidR="00C4676F" w:rsidRDefault="00C4676F" w:rsidP="00C6608B">
            <w:pPr>
              <w:pStyle w:val="NoSpacing"/>
              <w:spacing w:line="276" w:lineRule="auto"/>
              <w:jc w:val="right"/>
            </w:pPr>
            <w:r>
              <w:t>7%</w:t>
            </w:r>
          </w:p>
        </w:tc>
        <w:tc>
          <w:tcPr>
            <w:tcW w:w="971" w:type="dxa"/>
            <w:tcBorders>
              <w:top w:val="single" w:sz="2" w:space="0" w:color="auto"/>
              <w:left w:val="single" w:sz="2" w:space="0" w:color="auto"/>
              <w:bottom w:val="single" w:sz="12" w:space="0" w:color="auto"/>
              <w:right w:val="single" w:sz="12" w:space="0" w:color="auto"/>
            </w:tcBorders>
          </w:tcPr>
          <w:p w14:paraId="089A9CE2" w14:textId="77777777" w:rsidR="00C4676F" w:rsidRDefault="00C4676F" w:rsidP="00C6608B">
            <w:pPr>
              <w:pStyle w:val="NoSpacing"/>
              <w:spacing w:line="276" w:lineRule="auto"/>
              <w:jc w:val="right"/>
            </w:pPr>
            <w:r>
              <w:t>0.14</w:t>
            </w:r>
          </w:p>
        </w:tc>
      </w:tr>
    </w:tbl>
    <w:p w14:paraId="01A6713C" w14:textId="77777777" w:rsidR="00381664" w:rsidRPr="008A54A8" w:rsidRDefault="00381664" w:rsidP="005F1E8C">
      <w:pPr>
        <w:spacing w:after="200" w:line="360" w:lineRule="auto"/>
        <w:rPr>
          <w:rFonts w:cs="Tahoma"/>
          <w:b/>
        </w:rPr>
      </w:pPr>
    </w:p>
    <w:p w14:paraId="31E01E85" w14:textId="77777777" w:rsidR="00C4676F" w:rsidRDefault="00C4676F">
      <w:pPr>
        <w:spacing w:after="200" w:line="276" w:lineRule="auto"/>
        <w:rPr>
          <w:rFonts w:cs="Tahoma"/>
          <w:b/>
        </w:rPr>
      </w:pPr>
      <w:bookmarkStart w:id="3" w:name="_Hlk23617811"/>
      <w:bookmarkEnd w:id="2"/>
      <w:r>
        <w:rPr>
          <w:rFonts w:cs="Tahoma"/>
          <w:b/>
        </w:rPr>
        <w:br w:type="page"/>
      </w:r>
    </w:p>
    <w:p w14:paraId="13E95B73" w14:textId="540ECEB9" w:rsidR="000F38CE" w:rsidRPr="008A54A8" w:rsidRDefault="00C4676F" w:rsidP="005F1E8C">
      <w:pPr>
        <w:spacing w:line="360" w:lineRule="auto"/>
        <w:rPr>
          <w:rFonts w:cs="Tahoma"/>
        </w:rPr>
      </w:pPr>
      <w:r w:rsidRPr="00265DA9">
        <w:rPr>
          <w:noProof/>
        </w:rPr>
        <w:lastRenderedPageBreak/>
        <w:drawing>
          <wp:anchor distT="0" distB="0" distL="114300" distR="114300" simplePos="0" relativeHeight="251659264" behindDoc="0" locked="0" layoutInCell="1" allowOverlap="1" wp14:anchorId="431A5E1E" wp14:editId="279B2E7C">
            <wp:simplePos x="0" y="0"/>
            <wp:positionH relativeFrom="margin">
              <wp:posOffset>-197114</wp:posOffset>
            </wp:positionH>
            <wp:positionV relativeFrom="paragraph">
              <wp:posOffset>258445</wp:posOffset>
            </wp:positionV>
            <wp:extent cx="9182100" cy="5705475"/>
            <wp:effectExtent l="0" t="0" r="0" b="9525"/>
            <wp:wrapNone/>
            <wp:docPr id="5" name="Chart 5">
              <a:extLst xmlns:a="http://schemas.openxmlformats.org/drawingml/2006/main">
                <a:ext uri="{FF2B5EF4-FFF2-40B4-BE49-F238E27FC236}">
                  <a16:creationId xmlns:a16="http://schemas.microsoft.com/office/drawing/2014/main" id="{00000000-0008-0000-0F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F38CE" w:rsidRPr="008A54A8">
        <w:rPr>
          <w:rFonts w:cs="Tahoma"/>
          <w:b/>
        </w:rPr>
        <w:t>F</w:t>
      </w:r>
      <w:r w:rsidR="00A14E14" w:rsidRPr="008A54A8">
        <w:rPr>
          <w:rFonts w:cs="Tahoma"/>
          <w:b/>
        </w:rPr>
        <w:t>IGURE</w:t>
      </w:r>
      <w:r w:rsidR="000F38CE" w:rsidRPr="008A54A8">
        <w:rPr>
          <w:rFonts w:cs="Tahoma"/>
          <w:b/>
        </w:rPr>
        <w:t xml:space="preserve"> 1.</w:t>
      </w:r>
      <w:r w:rsidR="000F38CE" w:rsidRPr="008A54A8">
        <w:rPr>
          <w:rFonts w:cs="Tahoma"/>
        </w:rPr>
        <w:t xml:space="preserve"> GMC</w:t>
      </w:r>
      <w:r w:rsidR="00304382" w:rsidRPr="008A54A8">
        <w:rPr>
          <w:rFonts w:cs="Tahoma"/>
        </w:rPr>
        <w:t>/T</w:t>
      </w:r>
      <w:r w:rsidR="000F38CE" w:rsidRPr="008A54A8">
        <w:rPr>
          <w:rFonts w:cs="Tahoma"/>
        </w:rPr>
        <w:t xml:space="preserve"> ratios: high versus </w:t>
      </w:r>
      <w:r w:rsidR="00D72B8E" w:rsidRPr="008A54A8">
        <w:rPr>
          <w:rFonts w:cs="Tahoma"/>
        </w:rPr>
        <w:t>low</w:t>
      </w:r>
      <w:r w:rsidR="000F38CE" w:rsidRPr="008A54A8">
        <w:rPr>
          <w:rFonts w:cs="Tahoma"/>
        </w:rPr>
        <w:t xml:space="preserve"> educational level of mother, with 95% confidence intervals</w:t>
      </w:r>
    </w:p>
    <w:p w14:paraId="7A660F69" w14:textId="2D1BA8BE" w:rsidR="000F38CE" w:rsidRDefault="000F38CE" w:rsidP="005F1E8C">
      <w:pPr>
        <w:spacing w:line="360" w:lineRule="auto"/>
        <w:rPr>
          <w:rFonts w:cs="Tahoma"/>
          <w:sz w:val="20"/>
          <w:szCs w:val="20"/>
        </w:rPr>
      </w:pPr>
    </w:p>
    <w:p w14:paraId="19253EB1" w14:textId="3FA12BAC" w:rsidR="00C4676F" w:rsidRDefault="00C4676F" w:rsidP="005F1E8C">
      <w:pPr>
        <w:spacing w:line="360" w:lineRule="auto"/>
        <w:rPr>
          <w:rFonts w:cs="Tahoma"/>
          <w:sz w:val="20"/>
          <w:szCs w:val="20"/>
        </w:rPr>
      </w:pPr>
    </w:p>
    <w:p w14:paraId="2515318A" w14:textId="786CDA80" w:rsidR="00C4676F" w:rsidRDefault="00C4676F" w:rsidP="005F1E8C">
      <w:pPr>
        <w:spacing w:line="360" w:lineRule="auto"/>
        <w:rPr>
          <w:rFonts w:cs="Tahoma"/>
          <w:sz w:val="20"/>
          <w:szCs w:val="20"/>
        </w:rPr>
      </w:pPr>
    </w:p>
    <w:p w14:paraId="030765E0" w14:textId="27651D5B" w:rsidR="00C4676F" w:rsidRDefault="00C4676F" w:rsidP="005F1E8C">
      <w:pPr>
        <w:spacing w:line="360" w:lineRule="auto"/>
        <w:rPr>
          <w:rFonts w:cs="Tahoma"/>
          <w:sz w:val="20"/>
          <w:szCs w:val="20"/>
        </w:rPr>
      </w:pPr>
    </w:p>
    <w:p w14:paraId="6D23F543" w14:textId="63E14819" w:rsidR="00C4676F" w:rsidRDefault="00C4676F" w:rsidP="005F1E8C">
      <w:pPr>
        <w:spacing w:line="360" w:lineRule="auto"/>
        <w:rPr>
          <w:rFonts w:cs="Tahoma"/>
          <w:sz w:val="20"/>
          <w:szCs w:val="20"/>
        </w:rPr>
      </w:pPr>
    </w:p>
    <w:p w14:paraId="5497C604" w14:textId="0BD36A21" w:rsidR="00C4676F" w:rsidRDefault="00C4676F" w:rsidP="005F1E8C">
      <w:pPr>
        <w:spacing w:line="360" w:lineRule="auto"/>
        <w:rPr>
          <w:rFonts w:cs="Tahoma"/>
          <w:sz w:val="20"/>
          <w:szCs w:val="20"/>
        </w:rPr>
      </w:pPr>
    </w:p>
    <w:p w14:paraId="489B3194" w14:textId="62F358A4" w:rsidR="00C4676F" w:rsidRDefault="00C4676F" w:rsidP="005F1E8C">
      <w:pPr>
        <w:spacing w:line="360" w:lineRule="auto"/>
        <w:rPr>
          <w:rFonts w:cs="Tahoma"/>
          <w:sz w:val="20"/>
          <w:szCs w:val="20"/>
        </w:rPr>
      </w:pPr>
    </w:p>
    <w:p w14:paraId="2C9C7A66" w14:textId="237D1E5B" w:rsidR="00C4676F" w:rsidRDefault="00C4676F" w:rsidP="005F1E8C">
      <w:pPr>
        <w:spacing w:line="360" w:lineRule="auto"/>
        <w:rPr>
          <w:rFonts w:cs="Tahoma"/>
          <w:sz w:val="20"/>
          <w:szCs w:val="20"/>
        </w:rPr>
      </w:pPr>
    </w:p>
    <w:p w14:paraId="12023BD6" w14:textId="71B69642" w:rsidR="00C4676F" w:rsidRDefault="00C4676F" w:rsidP="005F1E8C">
      <w:pPr>
        <w:spacing w:line="360" w:lineRule="auto"/>
        <w:rPr>
          <w:rFonts w:cs="Tahoma"/>
          <w:sz w:val="20"/>
          <w:szCs w:val="20"/>
        </w:rPr>
      </w:pPr>
    </w:p>
    <w:p w14:paraId="04AF4496" w14:textId="05EB4F6D" w:rsidR="00C4676F" w:rsidRDefault="00C4676F" w:rsidP="005F1E8C">
      <w:pPr>
        <w:spacing w:line="360" w:lineRule="auto"/>
        <w:rPr>
          <w:rFonts w:cs="Tahoma"/>
          <w:sz w:val="20"/>
          <w:szCs w:val="20"/>
        </w:rPr>
      </w:pPr>
    </w:p>
    <w:p w14:paraId="2F52CB83" w14:textId="76C08A9C" w:rsidR="00C4676F" w:rsidRDefault="00C4676F" w:rsidP="005F1E8C">
      <w:pPr>
        <w:spacing w:line="360" w:lineRule="auto"/>
        <w:rPr>
          <w:rFonts w:cs="Tahoma"/>
          <w:sz w:val="20"/>
          <w:szCs w:val="20"/>
        </w:rPr>
      </w:pPr>
    </w:p>
    <w:p w14:paraId="53927430" w14:textId="1303FC13" w:rsidR="00C4676F" w:rsidRDefault="00C4676F" w:rsidP="005F1E8C">
      <w:pPr>
        <w:spacing w:line="360" w:lineRule="auto"/>
        <w:rPr>
          <w:rFonts w:cs="Tahoma"/>
          <w:sz w:val="20"/>
          <w:szCs w:val="20"/>
        </w:rPr>
      </w:pPr>
    </w:p>
    <w:p w14:paraId="1AEA16E2" w14:textId="79BC2219" w:rsidR="00C4676F" w:rsidRDefault="00C4676F" w:rsidP="005F1E8C">
      <w:pPr>
        <w:spacing w:line="360" w:lineRule="auto"/>
        <w:rPr>
          <w:rFonts w:cs="Tahoma"/>
          <w:sz w:val="20"/>
          <w:szCs w:val="20"/>
        </w:rPr>
      </w:pPr>
    </w:p>
    <w:p w14:paraId="417507AD" w14:textId="12E04056" w:rsidR="00C4676F" w:rsidRDefault="00C4676F" w:rsidP="005F1E8C">
      <w:pPr>
        <w:spacing w:line="360" w:lineRule="auto"/>
        <w:rPr>
          <w:rFonts w:cs="Tahoma"/>
          <w:sz w:val="20"/>
          <w:szCs w:val="20"/>
        </w:rPr>
      </w:pPr>
    </w:p>
    <w:p w14:paraId="4010F058" w14:textId="50D4249F" w:rsidR="00C4676F" w:rsidRDefault="00C4676F" w:rsidP="005F1E8C">
      <w:pPr>
        <w:spacing w:line="360" w:lineRule="auto"/>
        <w:rPr>
          <w:rFonts w:cs="Tahoma"/>
          <w:sz w:val="20"/>
          <w:szCs w:val="20"/>
        </w:rPr>
      </w:pPr>
    </w:p>
    <w:p w14:paraId="758DBA41" w14:textId="21080497" w:rsidR="00C4676F" w:rsidRDefault="00C4676F" w:rsidP="005F1E8C">
      <w:pPr>
        <w:spacing w:line="360" w:lineRule="auto"/>
        <w:rPr>
          <w:rFonts w:cs="Tahoma"/>
          <w:sz w:val="20"/>
          <w:szCs w:val="20"/>
        </w:rPr>
      </w:pPr>
    </w:p>
    <w:p w14:paraId="4BA4CA21" w14:textId="01FDE754" w:rsidR="00C4676F" w:rsidRDefault="00C4676F" w:rsidP="005F1E8C">
      <w:pPr>
        <w:spacing w:line="360" w:lineRule="auto"/>
        <w:rPr>
          <w:rFonts w:cs="Tahoma"/>
          <w:sz w:val="20"/>
          <w:szCs w:val="20"/>
        </w:rPr>
      </w:pPr>
    </w:p>
    <w:p w14:paraId="04A040AF" w14:textId="0C08AAE1" w:rsidR="00C4676F" w:rsidRDefault="00C4676F" w:rsidP="005F1E8C">
      <w:pPr>
        <w:spacing w:line="360" w:lineRule="auto"/>
        <w:rPr>
          <w:rFonts w:cs="Tahoma"/>
          <w:sz w:val="20"/>
          <w:szCs w:val="20"/>
        </w:rPr>
      </w:pPr>
    </w:p>
    <w:p w14:paraId="43903EBF" w14:textId="37AF7DAA" w:rsidR="00C4676F" w:rsidRDefault="00C4676F" w:rsidP="005F1E8C">
      <w:pPr>
        <w:spacing w:line="360" w:lineRule="auto"/>
        <w:rPr>
          <w:rFonts w:cs="Tahoma"/>
          <w:sz w:val="20"/>
          <w:szCs w:val="20"/>
        </w:rPr>
      </w:pPr>
    </w:p>
    <w:p w14:paraId="6274C703" w14:textId="2B383E8C" w:rsidR="00C4676F" w:rsidRDefault="00C4676F" w:rsidP="005F1E8C">
      <w:pPr>
        <w:spacing w:line="360" w:lineRule="auto"/>
        <w:rPr>
          <w:rFonts w:cs="Tahoma"/>
          <w:sz w:val="20"/>
          <w:szCs w:val="20"/>
        </w:rPr>
      </w:pPr>
    </w:p>
    <w:p w14:paraId="27C44978" w14:textId="6355EE31" w:rsidR="00C4676F" w:rsidRDefault="00C4676F" w:rsidP="005F1E8C">
      <w:pPr>
        <w:spacing w:line="360" w:lineRule="auto"/>
        <w:rPr>
          <w:rFonts w:cs="Tahoma"/>
          <w:sz w:val="20"/>
          <w:szCs w:val="20"/>
        </w:rPr>
      </w:pPr>
    </w:p>
    <w:p w14:paraId="729FC0E3" w14:textId="3DE0BF85" w:rsidR="00C4676F" w:rsidRDefault="00C4676F" w:rsidP="005F1E8C">
      <w:pPr>
        <w:spacing w:line="360" w:lineRule="auto"/>
        <w:rPr>
          <w:rFonts w:cs="Tahoma"/>
          <w:sz w:val="20"/>
          <w:szCs w:val="20"/>
        </w:rPr>
      </w:pPr>
    </w:p>
    <w:p w14:paraId="72201413" w14:textId="14A7121A" w:rsidR="00C4676F" w:rsidRDefault="00C4676F" w:rsidP="005F1E8C">
      <w:pPr>
        <w:spacing w:line="360" w:lineRule="auto"/>
        <w:rPr>
          <w:rFonts w:cs="Tahoma"/>
          <w:sz w:val="20"/>
          <w:szCs w:val="20"/>
        </w:rPr>
      </w:pPr>
    </w:p>
    <w:p w14:paraId="686E2996" w14:textId="40ECDC2A" w:rsidR="00C4676F" w:rsidRDefault="00C4676F" w:rsidP="005F1E8C">
      <w:pPr>
        <w:spacing w:line="360" w:lineRule="auto"/>
        <w:rPr>
          <w:rFonts w:cs="Tahoma"/>
          <w:sz w:val="20"/>
          <w:szCs w:val="20"/>
        </w:rPr>
      </w:pPr>
    </w:p>
    <w:p w14:paraId="4CA984E6" w14:textId="6B0E7063" w:rsidR="000F38CE" w:rsidRPr="00330980" w:rsidRDefault="00C4676F" w:rsidP="005F1E8C">
      <w:pPr>
        <w:spacing w:line="360" w:lineRule="auto"/>
      </w:pPr>
      <w:r>
        <w:rPr>
          <w:noProof/>
        </w:rPr>
        <w:lastRenderedPageBreak/>
        <w:drawing>
          <wp:anchor distT="0" distB="0" distL="114300" distR="114300" simplePos="0" relativeHeight="251661312" behindDoc="0" locked="0" layoutInCell="1" allowOverlap="1" wp14:anchorId="6B63A995" wp14:editId="5FB0D6DB">
            <wp:simplePos x="0" y="0"/>
            <wp:positionH relativeFrom="margin">
              <wp:posOffset>-182616</wp:posOffset>
            </wp:positionH>
            <wp:positionV relativeFrom="paragraph">
              <wp:posOffset>255270</wp:posOffset>
            </wp:positionV>
            <wp:extent cx="9153525" cy="5829300"/>
            <wp:effectExtent l="0" t="0" r="9525" b="0"/>
            <wp:wrapNone/>
            <wp:docPr id="6" name="Chart 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F38CE">
        <w:rPr>
          <w:b/>
        </w:rPr>
        <w:t>F</w:t>
      </w:r>
      <w:r w:rsidR="00651A9A">
        <w:rPr>
          <w:b/>
        </w:rPr>
        <w:t>IGURE</w:t>
      </w:r>
      <w:r w:rsidR="000F38CE">
        <w:rPr>
          <w:b/>
        </w:rPr>
        <w:t xml:space="preserve"> 2. </w:t>
      </w:r>
      <w:r w:rsidR="000F38CE">
        <w:t>GMC ratios: high versus intermediate/low net household income, with 95% confidence intervals</w:t>
      </w:r>
    </w:p>
    <w:p w14:paraId="1E5C3EBA" w14:textId="0D1EA0E0" w:rsidR="000F38CE" w:rsidRDefault="000F38CE" w:rsidP="005F1E8C">
      <w:pPr>
        <w:spacing w:line="360" w:lineRule="auto"/>
        <w:rPr>
          <w:b/>
        </w:rPr>
      </w:pPr>
    </w:p>
    <w:p w14:paraId="5A96B9BA" w14:textId="77777777" w:rsidR="00C4676F" w:rsidRDefault="00C4676F">
      <w:pPr>
        <w:spacing w:after="200" w:line="276" w:lineRule="auto"/>
        <w:rPr>
          <w:rFonts w:asciiTheme="minorHAnsi" w:hAnsiTheme="minorHAnsi" w:cstheme="minorBidi"/>
          <w:b/>
          <w:lang w:eastAsia="en-US"/>
        </w:rPr>
      </w:pPr>
      <w:bookmarkStart w:id="4" w:name="_Hlk23618035"/>
      <w:bookmarkEnd w:id="3"/>
      <w:r>
        <w:rPr>
          <w:b/>
        </w:rPr>
        <w:br w:type="page"/>
      </w:r>
    </w:p>
    <w:p w14:paraId="19631727" w14:textId="0206D143" w:rsidR="00304382" w:rsidRDefault="00304382" w:rsidP="005F1E8C">
      <w:pPr>
        <w:pStyle w:val="NoSpacing"/>
        <w:spacing w:line="360" w:lineRule="auto"/>
      </w:pPr>
      <w:r>
        <w:rPr>
          <w:b/>
        </w:rPr>
        <w:lastRenderedPageBreak/>
        <w:t xml:space="preserve">SUPPLEMENTARY </w:t>
      </w:r>
      <w:r w:rsidRPr="00626FCA">
        <w:rPr>
          <w:b/>
        </w:rPr>
        <w:t>TABLE 1.</w:t>
      </w:r>
      <w:r w:rsidRPr="00626FCA">
        <w:t xml:space="preserve"> Number of infants and children includ</w:t>
      </w:r>
      <w:r>
        <w:t>ed by educational level of mother</w:t>
      </w:r>
    </w:p>
    <w:p w14:paraId="6B6FDB68" w14:textId="77777777" w:rsidR="008A54A8" w:rsidRDefault="008A54A8" w:rsidP="005F1E8C">
      <w:pPr>
        <w:pStyle w:val="NoSpacing"/>
        <w:spacing w:line="360" w:lineRule="auto"/>
      </w:pPr>
      <w:bookmarkStart w:id="5" w:name="_Hlk23618093"/>
      <w:bookmarkEnd w:id="4"/>
    </w:p>
    <w:p w14:paraId="2796B768" w14:textId="77615110" w:rsidR="00304382" w:rsidRPr="008A54A8" w:rsidRDefault="00304382" w:rsidP="005F1E8C">
      <w:pPr>
        <w:spacing w:after="200" w:line="360" w:lineRule="auto"/>
        <w:rPr>
          <w:rFonts w:asciiTheme="minorHAnsi" w:hAnsiTheme="minorHAnsi" w:cstheme="minorBidi"/>
          <w:lang w:eastAsia="en-US"/>
        </w:rPr>
      </w:pPr>
      <w:r>
        <w:rPr>
          <w:b/>
        </w:rPr>
        <w:t>SUPPLEMENTARY TABLE 2.</w:t>
      </w:r>
      <w:r>
        <w:t xml:space="preserve"> Number of infants and children included by net household income</w:t>
      </w:r>
    </w:p>
    <w:p w14:paraId="5FB4B053" w14:textId="56B0981A" w:rsidR="007F56ED" w:rsidRPr="00330980" w:rsidRDefault="007F56ED" w:rsidP="005F1E8C">
      <w:pPr>
        <w:spacing w:line="360" w:lineRule="auto"/>
      </w:pPr>
      <w:bookmarkStart w:id="6" w:name="_Hlk23618151"/>
      <w:bookmarkEnd w:id="5"/>
      <w:r>
        <w:rPr>
          <w:b/>
        </w:rPr>
        <w:t>SUPPLEMENTARY F</w:t>
      </w:r>
      <w:r w:rsidR="000109B0">
        <w:rPr>
          <w:b/>
        </w:rPr>
        <w:t>IGURE</w:t>
      </w:r>
      <w:r>
        <w:rPr>
          <w:b/>
        </w:rPr>
        <w:t xml:space="preserve"> 1. </w:t>
      </w:r>
      <w:r>
        <w:t>GMC/T ratios: high versus low SES total (net household income and educational level combined), with 95% confidence intervals</w:t>
      </w:r>
    </w:p>
    <w:p w14:paraId="31DD53B1" w14:textId="5F7ECF27" w:rsidR="007F56ED" w:rsidRDefault="007F56ED" w:rsidP="005F1E8C">
      <w:pPr>
        <w:spacing w:line="360" w:lineRule="auto"/>
        <w:rPr>
          <w:b/>
        </w:rPr>
      </w:pPr>
    </w:p>
    <w:p w14:paraId="1E6D6708" w14:textId="2DA3181F" w:rsidR="000109B0" w:rsidRDefault="000109B0" w:rsidP="005F1E8C">
      <w:pPr>
        <w:spacing w:line="360" w:lineRule="auto"/>
      </w:pPr>
      <w:bookmarkStart w:id="7" w:name="_Hlk23618210"/>
      <w:bookmarkEnd w:id="6"/>
      <w:r>
        <w:rPr>
          <w:b/>
        </w:rPr>
        <w:t xml:space="preserve">SUPPLEMENTARY FIGURE 2. </w:t>
      </w:r>
      <w:r w:rsidRPr="006C6BF6">
        <w:t>GMC</w:t>
      </w:r>
      <w:r>
        <w:t>/T</w:t>
      </w:r>
      <w:r w:rsidRPr="006C6BF6">
        <w:t xml:space="preserve"> ratios: high versus low educational</w:t>
      </w:r>
      <w:r>
        <w:rPr>
          <w:b/>
        </w:rPr>
        <w:t xml:space="preserve"> </w:t>
      </w:r>
      <w:r>
        <w:t>of mother with 95% confidence intervals, unadjusted (red square) and adjusted (blue circle), MMR</w:t>
      </w:r>
    </w:p>
    <w:p w14:paraId="661653DA" w14:textId="219D2D19" w:rsidR="000109B0" w:rsidRDefault="000109B0" w:rsidP="005F1E8C">
      <w:pPr>
        <w:spacing w:line="360" w:lineRule="auto"/>
      </w:pPr>
    </w:p>
    <w:p w14:paraId="73F9151D" w14:textId="29435C83" w:rsidR="000109B0" w:rsidRDefault="000109B0" w:rsidP="005F1E8C">
      <w:pPr>
        <w:spacing w:line="360" w:lineRule="auto"/>
      </w:pPr>
      <w:bookmarkStart w:id="8" w:name="_Hlk23618254"/>
      <w:bookmarkEnd w:id="7"/>
      <w:r>
        <w:rPr>
          <w:b/>
        </w:rPr>
        <w:t>SUPPLEMENTARY FIGURE 3</w:t>
      </w:r>
      <w:r w:rsidRPr="006C6BF6">
        <w:rPr>
          <w:b/>
        </w:rPr>
        <w:t>.</w:t>
      </w:r>
      <w:r>
        <w:t xml:space="preserve"> GMC/T ratios: </w:t>
      </w:r>
      <w:r w:rsidRPr="006C6BF6">
        <w:t xml:space="preserve">high versus </w:t>
      </w:r>
      <w:r w:rsidR="007B49FC">
        <w:t>l</w:t>
      </w:r>
      <w:r w:rsidRPr="006C6BF6">
        <w:t>ow educational</w:t>
      </w:r>
      <w:r>
        <w:rPr>
          <w:b/>
        </w:rPr>
        <w:t xml:space="preserve"> </w:t>
      </w:r>
      <w:r>
        <w:t>of mother with 95% confidence intervals, unadjusted (red squares) and adjusted (red circles), Hib and MenC</w:t>
      </w:r>
    </w:p>
    <w:p w14:paraId="35ABF744" w14:textId="695586EF" w:rsidR="000109B0" w:rsidRDefault="000109B0" w:rsidP="005F1E8C">
      <w:pPr>
        <w:spacing w:line="360" w:lineRule="auto"/>
      </w:pPr>
    </w:p>
    <w:p w14:paraId="5FB9155A" w14:textId="214AE46A" w:rsidR="000109B0" w:rsidRDefault="000109B0" w:rsidP="005F1E8C">
      <w:pPr>
        <w:spacing w:line="360" w:lineRule="auto"/>
      </w:pPr>
      <w:bookmarkStart w:id="9" w:name="_Hlk23618300"/>
      <w:bookmarkEnd w:id="8"/>
      <w:r>
        <w:rPr>
          <w:b/>
        </w:rPr>
        <w:t>SUPPLEMENTARY FIGURE 4</w:t>
      </w:r>
      <w:r w:rsidRPr="006C6BF6">
        <w:rPr>
          <w:b/>
        </w:rPr>
        <w:t>.</w:t>
      </w:r>
      <w:r>
        <w:t xml:space="preserve"> GMC/T ratios: </w:t>
      </w:r>
      <w:r w:rsidRPr="006C6BF6">
        <w:t>high versus low educational</w:t>
      </w:r>
      <w:r>
        <w:rPr>
          <w:b/>
        </w:rPr>
        <w:t xml:space="preserve"> </w:t>
      </w:r>
      <w:r>
        <w:t>of mother with 95% confidence intervals, unadjusted (red squares) and adjusted (blue circles), DTP</w:t>
      </w:r>
      <w:r w:rsidR="007C5BFC">
        <w:t>-IPV</w:t>
      </w:r>
    </w:p>
    <w:p w14:paraId="313FDC1B" w14:textId="77777777" w:rsidR="00C4676F" w:rsidRDefault="00C4676F" w:rsidP="005F1E8C">
      <w:pPr>
        <w:spacing w:line="360" w:lineRule="auto"/>
        <w:rPr>
          <w:b/>
        </w:rPr>
      </w:pPr>
      <w:bookmarkStart w:id="10" w:name="_Hlk23618350"/>
      <w:bookmarkEnd w:id="9"/>
    </w:p>
    <w:p w14:paraId="1B7D506E" w14:textId="5868382C" w:rsidR="000109B0" w:rsidRDefault="000109B0" w:rsidP="005F1E8C">
      <w:pPr>
        <w:spacing w:line="360" w:lineRule="auto"/>
      </w:pPr>
      <w:r>
        <w:rPr>
          <w:b/>
        </w:rPr>
        <w:t>SUPPLEMENTARY FIGURE 5</w:t>
      </w:r>
      <w:r w:rsidRPr="006C6BF6">
        <w:rPr>
          <w:b/>
        </w:rPr>
        <w:t>.</w:t>
      </w:r>
      <w:r>
        <w:t xml:space="preserve"> GMC/T ratios: </w:t>
      </w:r>
      <w:r w:rsidRPr="006C6BF6">
        <w:t xml:space="preserve">high versus low </w:t>
      </w:r>
      <w:r>
        <w:t>net household income with 95% confidence intervals, unadjusted (red squares) and adjusted (blue circles), MMR</w:t>
      </w:r>
    </w:p>
    <w:p w14:paraId="318340F0" w14:textId="39DDFBEF" w:rsidR="000109B0" w:rsidRDefault="000109B0" w:rsidP="005F1E8C">
      <w:pPr>
        <w:spacing w:line="360" w:lineRule="auto"/>
      </w:pPr>
    </w:p>
    <w:p w14:paraId="0E5669CD" w14:textId="67A19A83" w:rsidR="000109B0" w:rsidRDefault="000109B0" w:rsidP="005F1E8C">
      <w:pPr>
        <w:spacing w:line="360" w:lineRule="auto"/>
      </w:pPr>
      <w:bookmarkStart w:id="11" w:name="_Hlk23618416"/>
      <w:bookmarkEnd w:id="10"/>
      <w:r>
        <w:rPr>
          <w:b/>
        </w:rPr>
        <w:t>SUPPLEMENTARY FIGURE 6.</w:t>
      </w:r>
      <w:r>
        <w:t xml:space="preserve"> GMC/T ratios: </w:t>
      </w:r>
      <w:r w:rsidRPr="006C6BF6">
        <w:t xml:space="preserve">high versus intermediate/low </w:t>
      </w:r>
      <w:r>
        <w:t>net household income with 95% confidence intervals, unadjusted (red squares) and adjusted (blue circles), Hib and MenC</w:t>
      </w:r>
    </w:p>
    <w:p w14:paraId="24259FF0" w14:textId="7C30789C" w:rsidR="000109B0" w:rsidRDefault="000109B0" w:rsidP="005F1E8C">
      <w:pPr>
        <w:spacing w:line="360" w:lineRule="auto"/>
      </w:pPr>
    </w:p>
    <w:p w14:paraId="2519787C" w14:textId="6E33DA2C" w:rsidR="000109B0" w:rsidRDefault="007C5BFC" w:rsidP="005F1E8C">
      <w:pPr>
        <w:spacing w:line="360" w:lineRule="auto"/>
        <w:rPr>
          <w:b/>
        </w:rPr>
      </w:pPr>
      <w:bookmarkStart w:id="12" w:name="_Hlk23618478"/>
      <w:bookmarkEnd w:id="11"/>
      <w:r>
        <w:rPr>
          <w:b/>
        </w:rPr>
        <w:t>SUPPLEMENTARY FIGURE 7</w:t>
      </w:r>
      <w:r w:rsidR="000109B0" w:rsidRPr="006C6BF6">
        <w:rPr>
          <w:b/>
        </w:rPr>
        <w:t>.</w:t>
      </w:r>
      <w:r w:rsidR="000109B0">
        <w:t xml:space="preserve"> GMC</w:t>
      </w:r>
      <w:r>
        <w:t>/T</w:t>
      </w:r>
      <w:r w:rsidR="000109B0">
        <w:t xml:space="preserve"> ratios: </w:t>
      </w:r>
      <w:r w:rsidR="000109B0" w:rsidRPr="006C6BF6">
        <w:t xml:space="preserve">high versus intermediate/low </w:t>
      </w:r>
      <w:r w:rsidR="000109B0">
        <w:t xml:space="preserve">net household income with 95% confidence intervals, unadjusted </w:t>
      </w:r>
      <w:r>
        <w:t xml:space="preserve">(red squares) </w:t>
      </w:r>
      <w:r w:rsidR="000109B0">
        <w:t>and adjusted</w:t>
      </w:r>
      <w:r>
        <w:t xml:space="preserve"> (blue circles)</w:t>
      </w:r>
      <w:r w:rsidR="000109B0">
        <w:t>, DTP</w:t>
      </w:r>
      <w:r>
        <w:t>-IPV</w:t>
      </w:r>
      <w:bookmarkEnd w:id="12"/>
    </w:p>
    <w:sectPr w:rsidR="000109B0" w:rsidSect="00381664">
      <w:pgSz w:w="15840" w:h="1224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A8ED" w14:textId="77777777" w:rsidR="00C6608B" w:rsidRDefault="00C6608B" w:rsidP="005F1E8C">
      <w:r>
        <w:separator/>
      </w:r>
    </w:p>
  </w:endnote>
  <w:endnote w:type="continuationSeparator" w:id="0">
    <w:p w14:paraId="64CD9A94" w14:textId="77777777" w:rsidR="00C6608B" w:rsidRDefault="00C6608B" w:rsidP="005F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F215" w14:textId="77777777" w:rsidR="00C6608B" w:rsidRDefault="00C66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BC2" w14:textId="77777777" w:rsidR="00C6608B" w:rsidRDefault="00C66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CB6" w14:textId="77777777" w:rsidR="00C6608B" w:rsidRDefault="00C6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D6FE" w14:textId="77777777" w:rsidR="00C6608B" w:rsidRDefault="00C6608B" w:rsidP="005F1E8C">
      <w:r>
        <w:separator/>
      </w:r>
    </w:p>
  </w:footnote>
  <w:footnote w:type="continuationSeparator" w:id="0">
    <w:p w14:paraId="4727DA3B" w14:textId="77777777" w:rsidR="00C6608B" w:rsidRDefault="00C6608B" w:rsidP="005F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8F87" w14:textId="583C9457" w:rsidR="00C6608B" w:rsidRDefault="00C6608B">
    <w:pPr>
      <w:pStyle w:val="Header"/>
    </w:pPr>
    <w:r>
      <w:rPr>
        <w:noProof/>
      </w:rPr>
      <w:pict w14:anchorId="703FB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1473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7F01" w14:textId="34EB67C4" w:rsidR="00C6608B" w:rsidRDefault="00C6608B">
    <w:pPr>
      <w:pStyle w:val="Header"/>
    </w:pPr>
    <w:r>
      <w:rPr>
        <w:noProof/>
      </w:rPr>
      <w:pict w14:anchorId="4C6AB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1473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0E4C" w14:textId="5D30C388" w:rsidR="00C6608B" w:rsidRDefault="00C6608B">
    <w:pPr>
      <w:pStyle w:val="Header"/>
    </w:pPr>
    <w:r>
      <w:rPr>
        <w:noProof/>
      </w:rPr>
      <w:pict w14:anchorId="64C46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1473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A4C"/>
    <w:multiLevelType w:val="hybridMultilevel"/>
    <w:tmpl w:val="075E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433E"/>
    <w:multiLevelType w:val="hybridMultilevel"/>
    <w:tmpl w:val="075E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15225"/>
    <w:multiLevelType w:val="hybridMultilevel"/>
    <w:tmpl w:val="075E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E4415"/>
    <w:multiLevelType w:val="hybridMultilevel"/>
    <w:tmpl w:val="969A12CC"/>
    <w:lvl w:ilvl="0" w:tplc="8A542E2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7151"/>
    <w:multiLevelType w:val="hybridMultilevel"/>
    <w:tmpl w:val="0BCCF4E4"/>
    <w:lvl w:ilvl="0" w:tplc="DCE4A84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844EFB"/>
    <w:multiLevelType w:val="hybridMultilevel"/>
    <w:tmpl w:val="075E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C36BF"/>
    <w:multiLevelType w:val="hybridMultilevel"/>
    <w:tmpl w:val="6C64D3DE"/>
    <w:lvl w:ilvl="0" w:tplc="C85AD95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91F67"/>
    <w:multiLevelType w:val="hybridMultilevel"/>
    <w:tmpl w:val="075E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F2AF8"/>
    <w:multiLevelType w:val="hybridMultilevel"/>
    <w:tmpl w:val="8A46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D0"/>
    <w:rsid w:val="000109B0"/>
    <w:rsid w:val="0001158C"/>
    <w:rsid w:val="00014543"/>
    <w:rsid w:val="000161CD"/>
    <w:rsid w:val="00020271"/>
    <w:rsid w:val="00022A3C"/>
    <w:rsid w:val="0002334E"/>
    <w:rsid w:val="00024868"/>
    <w:rsid w:val="00025D1C"/>
    <w:rsid w:val="00036B47"/>
    <w:rsid w:val="0004510C"/>
    <w:rsid w:val="00046AE6"/>
    <w:rsid w:val="00047C88"/>
    <w:rsid w:val="000527D2"/>
    <w:rsid w:val="00066D03"/>
    <w:rsid w:val="000833C6"/>
    <w:rsid w:val="00087279"/>
    <w:rsid w:val="00093054"/>
    <w:rsid w:val="000A10AA"/>
    <w:rsid w:val="000A302B"/>
    <w:rsid w:val="000C19DB"/>
    <w:rsid w:val="000E1F3F"/>
    <w:rsid w:val="000E2952"/>
    <w:rsid w:val="000E45E3"/>
    <w:rsid w:val="000F38CE"/>
    <w:rsid w:val="00116D6F"/>
    <w:rsid w:val="00123780"/>
    <w:rsid w:val="0012386D"/>
    <w:rsid w:val="0012448C"/>
    <w:rsid w:val="0012619B"/>
    <w:rsid w:val="00132FE3"/>
    <w:rsid w:val="00134433"/>
    <w:rsid w:val="00135717"/>
    <w:rsid w:val="00143074"/>
    <w:rsid w:val="00153964"/>
    <w:rsid w:val="0017086C"/>
    <w:rsid w:val="00170F1A"/>
    <w:rsid w:val="0017161C"/>
    <w:rsid w:val="00172912"/>
    <w:rsid w:val="00176C4F"/>
    <w:rsid w:val="00185CB2"/>
    <w:rsid w:val="00193DF3"/>
    <w:rsid w:val="001A6235"/>
    <w:rsid w:val="001A63B3"/>
    <w:rsid w:val="001B121F"/>
    <w:rsid w:val="001B6328"/>
    <w:rsid w:val="001B6E09"/>
    <w:rsid w:val="001C6807"/>
    <w:rsid w:val="001D20A1"/>
    <w:rsid w:val="001D20E7"/>
    <w:rsid w:val="001D71DD"/>
    <w:rsid w:val="001F49A7"/>
    <w:rsid w:val="00202C62"/>
    <w:rsid w:val="00225A68"/>
    <w:rsid w:val="00244502"/>
    <w:rsid w:val="002523E6"/>
    <w:rsid w:val="00253F51"/>
    <w:rsid w:val="002567D7"/>
    <w:rsid w:val="00256D92"/>
    <w:rsid w:val="00257D36"/>
    <w:rsid w:val="0026130E"/>
    <w:rsid w:val="00274C81"/>
    <w:rsid w:val="0027563E"/>
    <w:rsid w:val="00290EA3"/>
    <w:rsid w:val="002917D9"/>
    <w:rsid w:val="00292CA3"/>
    <w:rsid w:val="00297E7E"/>
    <w:rsid w:val="002A41D5"/>
    <w:rsid w:val="002B0B13"/>
    <w:rsid w:val="002B232B"/>
    <w:rsid w:val="002B2725"/>
    <w:rsid w:val="002B4693"/>
    <w:rsid w:val="002C0183"/>
    <w:rsid w:val="002E09F3"/>
    <w:rsid w:val="002E2971"/>
    <w:rsid w:val="002E3BDB"/>
    <w:rsid w:val="002E5163"/>
    <w:rsid w:val="002E55C1"/>
    <w:rsid w:val="002E68E6"/>
    <w:rsid w:val="002F3C84"/>
    <w:rsid w:val="002F467B"/>
    <w:rsid w:val="00304382"/>
    <w:rsid w:val="00307A1A"/>
    <w:rsid w:val="00310E25"/>
    <w:rsid w:val="003138F9"/>
    <w:rsid w:val="0031648B"/>
    <w:rsid w:val="00316C0B"/>
    <w:rsid w:val="0032499B"/>
    <w:rsid w:val="003317F0"/>
    <w:rsid w:val="00341743"/>
    <w:rsid w:val="00342322"/>
    <w:rsid w:val="003467B1"/>
    <w:rsid w:val="00354805"/>
    <w:rsid w:val="00364474"/>
    <w:rsid w:val="00375E20"/>
    <w:rsid w:val="00377BF8"/>
    <w:rsid w:val="00381664"/>
    <w:rsid w:val="00385918"/>
    <w:rsid w:val="003965A6"/>
    <w:rsid w:val="003B0143"/>
    <w:rsid w:val="003C159E"/>
    <w:rsid w:val="003F50EB"/>
    <w:rsid w:val="004045D1"/>
    <w:rsid w:val="00411715"/>
    <w:rsid w:val="00412F54"/>
    <w:rsid w:val="00416B1B"/>
    <w:rsid w:val="00421D72"/>
    <w:rsid w:val="00426992"/>
    <w:rsid w:val="004330A5"/>
    <w:rsid w:val="00442279"/>
    <w:rsid w:val="00443032"/>
    <w:rsid w:val="004559B2"/>
    <w:rsid w:val="00463C98"/>
    <w:rsid w:val="0047251A"/>
    <w:rsid w:val="00476C43"/>
    <w:rsid w:val="00481138"/>
    <w:rsid w:val="004878B5"/>
    <w:rsid w:val="00494316"/>
    <w:rsid w:val="00494BDB"/>
    <w:rsid w:val="004955AB"/>
    <w:rsid w:val="004A3821"/>
    <w:rsid w:val="004B2BB6"/>
    <w:rsid w:val="004B77B7"/>
    <w:rsid w:val="004C0F29"/>
    <w:rsid w:val="004E15E7"/>
    <w:rsid w:val="004E4C10"/>
    <w:rsid w:val="004E5972"/>
    <w:rsid w:val="004F03F9"/>
    <w:rsid w:val="004F58D1"/>
    <w:rsid w:val="00501363"/>
    <w:rsid w:val="0052095A"/>
    <w:rsid w:val="005232D4"/>
    <w:rsid w:val="00524FD2"/>
    <w:rsid w:val="00536FB6"/>
    <w:rsid w:val="00542609"/>
    <w:rsid w:val="00545B55"/>
    <w:rsid w:val="005464E2"/>
    <w:rsid w:val="00546AC7"/>
    <w:rsid w:val="0055403A"/>
    <w:rsid w:val="0056290A"/>
    <w:rsid w:val="00572E7C"/>
    <w:rsid w:val="00580627"/>
    <w:rsid w:val="005954E3"/>
    <w:rsid w:val="005A4B84"/>
    <w:rsid w:val="005A60C4"/>
    <w:rsid w:val="005A7326"/>
    <w:rsid w:val="005C6413"/>
    <w:rsid w:val="005E7179"/>
    <w:rsid w:val="005E7D98"/>
    <w:rsid w:val="005F1E8C"/>
    <w:rsid w:val="005F43F1"/>
    <w:rsid w:val="006035AD"/>
    <w:rsid w:val="006050AD"/>
    <w:rsid w:val="00605988"/>
    <w:rsid w:val="00626FCA"/>
    <w:rsid w:val="0063393B"/>
    <w:rsid w:val="006376AE"/>
    <w:rsid w:val="0064787B"/>
    <w:rsid w:val="006517D8"/>
    <w:rsid w:val="00651A9A"/>
    <w:rsid w:val="006520E1"/>
    <w:rsid w:val="00652284"/>
    <w:rsid w:val="006526BE"/>
    <w:rsid w:val="00653698"/>
    <w:rsid w:val="00655B8F"/>
    <w:rsid w:val="00665C84"/>
    <w:rsid w:val="006711EE"/>
    <w:rsid w:val="0067502F"/>
    <w:rsid w:val="00676720"/>
    <w:rsid w:val="00680994"/>
    <w:rsid w:val="00683324"/>
    <w:rsid w:val="006842EC"/>
    <w:rsid w:val="0068453E"/>
    <w:rsid w:val="006A7A5A"/>
    <w:rsid w:val="006B0A6C"/>
    <w:rsid w:val="006B523A"/>
    <w:rsid w:val="006C7206"/>
    <w:rsid w:val="006D40B5"/>
    <w:rsid w:val="006D52D2"/>
    <w:rsid w:val="006E480F"/>
    <w:rsid w:val="006F68F2"/>
    <w:rsid w:val="00705EE8"/>
    <w:rsid w:val="00707B69"/>
    <w:rsid w:val="00711CE1"/>
    <w:rsid w:val="00712E52"/>
    <w:rsid w:val="007249D3"/>
    <w:rsid w:val="00732B7E"/>
    <w:rsid w:val="00747EFB"/>
    <w:rsid w:val="00751B2E"/>
    <w:rsid w:val="007556A0"/>
    <w:rsid w:val="00775036"/>
    <w:rsid w:val="00780A7D"/>
    <w:rsid w:val="007929AA"/>
    <w:rsid w:val="00795923"/>
    <w:rsid w:val="007A666D"/>
    <w:rsid w:val="007A7747"/>
    <w:rsid w:val="007A7BAF"/>
    <w:rsid w:val="007B49FC"/>
    <w:rsid w:val="007C5BFC"/>
    <w:rsid w:val="007D0E08"/>
    <w:rsid w:val="007D469D"/>
    <w:rsid w:val="007E02BF"/>
    <w:rsid w:val="007E1DB6"/>
    <w:rsid w:val="007F087D"/>
    <w:rsid w:val="007F20AE"/>
    <w:rsid w:val="007F56ED"/>
    <w:rsid w:val="00803E12"/>
    <w:rsid w:val="0080452E"/>
    <w:rsid w:val="00807DFA"/>
    <w:rsid w:val="008150AD"/>
    <w:rsid w:val="0081687A"/>
    <w:rsid w:val="00835593"/>
    <w:rsid w:val="008470D7"/>
    <w:rsid w:val="00853AA8"/>
    <w:rsid w:val="0085457B"/>
    <w:rsid w:val="008705D7"/>
    <w:rsid w:val="008734C4"/>
    <w:rsid w:val="00876470"/>
    <w:rsid w:val="00877ACE"/>
    <w:rsid w:val="00881379"/>
    <w:rsid w:val="008A3A74"/>
    <w:rsid w:val="008A54A8"/>
    <w:rsid w:val="008A75CC"/>
    <w:rsid w:val="008B0819"/>
    <w:rsid w:val="008B3F95"/>
    <w:rsid w:val="008D3ED7"/>
    <w:rsid w:val="008D5DA0"/>
    <w:rsid w:val="008F1D95"/>
    <w:rsid w:val="008F2980"/>
    <w:rsid w:val="008F3A02"/>
    <w:rsid w:val="008F4D7B"/>
    <w:rsid w:val="00900CDF"/>
    <w:rsid w:val="009025C3"/>
    <w:rsid w:val="009142B4"/>
    <w:rsid w:val="00914A95"/>
    <w:rsid w:val="00936BA0"/>
    <w:rsid w:val="00945AF7"/>
    <w:rsid w:val="00965C6B"/>
    <w:rsid w:val="00972FFD"/>
    <w:rsid w:val="00975CEA"/>
    <w:rsid w:val="00990130"/>
    <w:rsid w:val="009B1194"/>
    <w:rsid w:val="009B7E44"/>
    <w:rsid w:val="009C2196"/>
    <w:rsid w:val="009C4274"/>
    <w:rsid w:val="009C6E17"/>
    <w:rsid w:val="009F3DCC"/>
    <w:rsid w:val="009F5134"/>
    <w:rsid w:val="00A05742"/>
    <w:rsid w:val="00A14E14"/>
    <w:rsid w:val="00A17118"/>
    <w:rsid w:val="00A2133C"/>
    <w:rsid w:val="00A235E8"/>
    <w:rsid w:val="00A32F5B"/>
    <w:rsid w:val="00A35126"/>
    <w:rsid w:val="00A4157E"/>
    <w:rsid w:val="00A5080A"/>
    <w:rsid w:val="00A56384"/>
    <w:rsid w:val="00A61B9B"/>
    <w:rsid w:val="00A76438"/>
    <w:rsid w:val="00A87062"/>
    <w:rsid w:val="00A95D44"/>
    <w:rsid w:val="00A96CA5"/>
    <w:rsid w:val="00AA7896"/>
    <w:rsid w:val="00AB7E25"/>
    <w:rsid w:val="00AD00FF"/>
    <w:rsid w:val="00AD2212"/>
    <w:rsid w:val="00AD2947"/>
    <w:rsid w:val="00AE4B54"/>
    <w:rsid w:val="00B072A8"/>
    <w:rsid w:val="00B1122A"/>
    <w:rsid w:val="00B20AA0"/>
    <w:rsid w:val="00B27CC4"/>
    <w:rsid w:val="00B3651B"/>
    <w:rsid w:val="00B41288"/>
    <w:rsid w:val="00B465A9"/>
    <w:rsid w:val="00B46B18"/>
    <w:rsid w:val="00B475AB"/>
    <w:rsid w:val="00B5691E"/>
    <w:rsid w:val="00B658A8"/>
    <w:rsid w:val="00BA4D32"/>
    <w:rsid w:val="00BE7D92"/>
    <w:rsid w:val="00BF008C"/>
    <w:rsid w:val="00C02BD8"/>
    <w:rsid w:val="00C127F9"/>
    <w:rsid w:val="00C144A7"/>
    <w:rsid w:val="00C157D0"/>
    <w:rsid w:val="00C15F70"/>
    <w:rsid w:val="00C302DC"/>
    <w:rsid w:val="00C31F17"/>
    <w:rsid w:val="00C40B54"/>
    <w:rsid w:val="00C4676F"/>
    <w:rsid w:val="00C52750"/>
    <w:rsid w:val="00C57881"/>
    <w:rsid w:val="00C62CBC"/>
    <w:rsid w:val="00C6608B"/>
    <w:rsid w:val="00C66918"/>
    <w:rsid w:val="00C67182"/>
    <w:rsid w:val="00C67D8A"/>
    <w:rsid w:val="00C83955"/>
    <w:rsid w:val="00C85F40"/>
    <w:rsid w:val="00CA0C1D"/>
    <w:rsid w:val="00CA46EA"/>
    <w:rsid w:val="00CC3702"/>
    <w:rsid w:val="00CD6CF8"/>
    <w:rsid w:val="00CE1500"/>
    <w:rsid w:val="00CF1B22"/>
    <w:rsid w:val="00CF75CA"/>
    <w:rsid w:val="00D030F4"/>
    <w:rsid w:val="00D341A1"/>
    <w:rsid w:val="00D407AB"/>
    <w:rsid w:val="00D409F6"/>
    <w:rsid w:val="00D462E9"/>
    <w:rsid w:val="00D469E4"/>
    <w:rsid w:val="00D67F0D"/>
    <w:rsid w:val="00D72B8E"/>
    <w:rsid w:val="00D72D00"/>
    <w:rsid w:val="00D76C09"/>
    <w:rsid w:val="00D8792E"/>
    <w:rsid w:val="00DA0932"/>
    <w:rsid w:val="00DA1D10"/>
    <w:rsid w:val="00DA5F80"/>
    <w:rsid w:val="00DB010E"/>
    <w:rsid w:val="00DC39EF"/>
    <w:rsid w:val="00DD0815"/>
    <w:rsid w:val="00DE2482"/>
    <w:rsid w:val="00DE2CC3"/>
    <w:rsid w:val="00DE6D20"/>
    <w:rsid w:val="00DE7B71"/>
    <w:rsid w:val="00DF00F2"/>
    <w:rsid w:val="00DF2FC3"/>
    <w:rsid w:val="00DF3021"/>
    <w:rsid w:val="00E00722"/>
    <w:rsid w:val="00E01B6E"/>
    <w:rsid w:val="00E13500"/>
    <w:rsid w:val="00E15087"/>
    <w:rsid w:val="00E175D6"/>
    <w:rsid w:val="00E27105"/>
    <w:rsid w:val="00E3098A"/>
    <w:rsid w:val="00E3341C"/>
    <w:rsid w:val="00E435B5"/>
    <w:rsid w:val="00E44C04"/>
    <w:rsid w:val="00E62741"/>
    <w:rsid w:val="00E64772"/>
    <w:rsid w:val="00E73871"/>
    <w:rsid w:val="00E767C9"/>
    <w:rsid w:val="00E82276"/>
    <w:rsid w:val="00E84E43"/>
    <w:rsid w:val="00E8679B"/>
    <w:rsid w:val="00E9138E"/>
    <w:rsid w:val="00EA41C3"/>
    <w:rsid w:val="00EA43D0"/>
    <w:rsid w:val="00EA5456"/>
    <w:rsid w:val="00EA616E"/>
    <w:rsid w:val="00EB0791"/>
    <w:rsid w:val="00EB6D3A"/>
    <w:rsid w:val="00ED13AB"/>
    <w:rsid w:val="00ED27EF"/>
    <w:rsid w:val="00EE02EE"/>
    <w:rsid w:val="00EE1FF3"/>
    <w:rsid w:val="00EF09CB"/>
    <w:rsid w:val="00EF18FC"/>
    <w:rsid w:val="00EF2273"/>
    <w:rsid w:val="00EF73FD"/>
    <w:rsid w:val="00F11B3D"/>
    <w:rsid w:val="00F17BA5"/>
    <w:rsid w:val="00F26441"/>
    <w:rsid w:val="00F505F5"/>
    <w:rsid w:val="00F62EE1"/>
    <w:rsid w:val="00F6573F"/>
    <w:rsid w:val="00F83B76"/>
    <w:rsid w:val="00F83ED7"/>
    <w:rsid w:val="00F907BB"/>
    <w:rsid w:val="00F9175A"/>
    <w:rsid w:val="00F9289B"/>
    <w:rsid w:val="00FA17DB"/>
    <w:rsid w:val="00FB1F3A"/>
    <w:rsid w:val="00FC2F18"/>
    <w:rsid w:val="00FC5075"/>
    <w:rsid w:val="00FD4A92"/>
    <w:rsid w:val="00FE0150"/>
    <w:rsid w:val="00FE48DA"/>
    <w:rsid w:val="00FE54D4"/>
    <w:rsid w:val="00FF1B98"/>
    <w:rsid w:val="00FF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4304"/>
  <w15:docId w15:val="{3CD5A41A-5B3C-4AA3-B4FA-0903CE82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7D0"/>
    <w:pPr>
      <w:spacing w:after="0" w:line="240" w:lineRule="auto"/>
    </w:pPr>
    <w:rPr>
      <w:rFonts w:ascii="Calibri" w:hAnsi="Calibri" w:cs="Times New Roman"/>
      <w:lang w:val="en-GB" w:eastAsia="en-GB"/>
    </w:rPr>
  </w:style>
  <w:style w:type="paragraph" w:styleId="Heading1">
    <w:name w:val="heading 1"/>
    <w:basedOn w:val="Normal"/>
    <w:link w:val="Heading1Char"/>
    <w:uiPriority w:val="9"/>
    <w:qFormat/>
    <w:rsid w:val="005F43F1"/>
    <w:pPr>
      <w:spacing w:before="240" w:after="120"/>
      <w:outlineLvl w:val="0"/>
    </w:pPr>
    <w:rPr>
      <w:rFonts w:ascii="Times New Roman" w:eastAsia="Times New Roman" w:hAnsi="Times New Roman"/>
      <w:b/>
      <w:bCs/>
      <w:color w:val="000000"/>
      <w:kern w:val="36"/>
      <w:sz w:val="33"/>
      <w:szCs w:val="3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7D0"/>
    <w:pPr>
      <w:spacing w:after="0" w:line="240" w:lineRule="auto"/>
    </w:pPr>
    <w:rPr>
      <w:lang w:val="en-GB"/>
    </w:rPr>
  </w:style>
  <w:style w:type="character" w:styleId="CommentReference">
    <w:name w:val="annotation reference"/>
    <w:basedOn w:val="DefaultParagraphFont"/>
    <w:uiPriority w:val="99"/>
    <w:semiHidden/>
    <w:unhideWhenUsed/>
    <w:rsid w:val="007929AA"/>
    <w:rPr>
      <w:sz w:val="16"/>
      <w:szCs w:val="16"/>
    </w:rPr>
  </w:style>
  <w:style w:type="paragraph" w:styleId="CommentText">
    <w:name w:val="annotation text"/>
    <w:basedOn w:val="Normal"/>
    <w:link w:val="CommentTextChar"/>
    <w:uiPriority w:val="99"/>
    <w:semiHidden/>
    <w:unhideWhenUsed/>
    <w:rsid w:val="007929AA"/>
    <w:rPr>
      <w:sz w:val="20"/>
      <w:szCs w:val="20"/>
    </w:rPr>
  </w:style>
  <w:style w:type="character" w:customStyle="1" w:styleId="CommentTextChar">
    <w:name w:val="Comment Text Char"/>
    <w:basedOn w:val="DefaultParagraphFont"/>
    <w:link w:val="CommentText"/>
    <w:uiPriority w:val="99"/>
    <w:semiHidden/>
    <w:rsid w:val="007929AA"/>
    <w:rPr>
      <w:rFonts w:ascii="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29AA"/>
    <w:rPr>
      <w:b/>
      <w:bCs/>
    </w:rPr>
  </w:style>
  <w:style w:type="character" w:customStyle="1" w:styleId="CommentSubjectChar">
    <w:name w:val="Comment Subject Char"/>
    <w:basedOn w:val="CommentTextChar"/>
    <w:link w:val="CommentSubject"/>
    <w:uiPriority w:val="99"/>
    <w:semiHidden/>
    <w:rsid w:val="007929AA"/>
    <w:rPr>
      <w:rFonts w:ascii="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7929AA"/>
    <w:rPr>
      <w:rFonts w:ascii="Tahoma" w:hAnsi="Tahoma" w:cs="Tahoma"/>
      <w:sz w:val="16"/>
      <w:szCs w:val="16"/>
    </w:rPr>
  </w:style>
  <w:style w:type="character" w:customStyle="1" w:styleId="BalloonTextChar">
    <w:name w:val="Balloon Text Char"/>
    <w:basedOn w:val="DefaultParagraphFont"/>
    <w:link w:val="BalloonText"/>
    <w:uiPriority w:val="99"/>
    <w:semiHidden/>
    <w:rsid w:val="007929AA"/>
    <w:rPr>
      <w:rFonts w:ascii="Tahoma" w:hAnsi="Tahoma" w:cs="Tahoma"/>
      <w:sz w:val="16"/>
      <w:szCs w:val="16"/>
      <w:lang w:val="en-GB" w:eastAsia="en-GB"/>
    </w:rPr>
  </w:style>
  <w:style w:type="paragraph" w:styleId="ListParagraph">
    <w:name w:val="List Paragraph"/>
    <w:basedOn w:val="Normal"/>
    <w:uiPriority w:val="34"/>
    <w:qFormat/>
    <w:rsid w:val="00E435B5"/>
    <w:pPr>
      <w:spacing w:after="200" w:line="276" w:lineRule="auto"/>
      <w:ind w:left="720"/>
      <w:contextualSpacing/>
    </w:pPr>
    <w:rPr>
      <w:rFonts w:eastAsia="Calibri" w:cs="Calibri"/>
      <w:lang w:val="fi-FI" w:eastAsia="fi-FI"/>
    </w:rPr>
  </w:style>
  <w:style w:type="table" w:styleId="TableGrid">
    <w:name w:val="Table Grid"/>
    <w:basedOn w:val="TableNormal"/>
    <w:uiPriority w:val="59"/>
    <w:rsid w:val="00D3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63E"/>
    <w:rPr>
      <w:color w:val="0000FF" w:themeColor="hyperlink"/>
      <w:u w:val="single"/>
    </w:rPr>
  </w:style>
  <w:style w:type="character" w:customStyle="1" w:styleId="Heading1Char">
    <w:name w:val="Heading 1 Char"/>
    <w:basedOn w:val="DefaultParagraphFont"/>
    <w:link w:val="Heading1"/>
    <w:uiPriority w:val="9"/>
    <w:rsid w:val="005F43F1"/>
    <w:rPr>
      <w:rFonts w:ascii="Times New Roman" w:eastAsia="Times New Roman" w:hAnsi="Times New Roman" w:cs="Times New Roman"/>
      <w:b/>
      <w:bCs/>
      <w:color w:val="000000"/>
      <w:kern w:val="36"/>
      <w:sz w:val="33"/>
      <w:szCs w:val="33"/>
    </w:rPr>
  </w:style>
  <w:style w:type="character" w:customStyle="1" w:styleId="highlight">
    <w:name w:val="highlight"/>
    <w:basedOn w:val="DefaultParagraphFont"/>
    <w:rsid w:val="005F43F1"/>
  </w:style>
  <w:style w:type="character" w:customStyle="1" w:styleId="highlight1">
    <w:name w:val="highlight1"/>
    <w:basedOn w:val="DefaultParagraphFont"/>
    <w:rsid w:val="00795923"/>
  </w:style>
  <w:style w:type="character" w:styleId="LineNumber">
    <w:name w:val="line number"/>
    <w:basedOn w:val="DefaultParagraphFont"/>
    <w:uiPriority w:val="99"/>
    <w:semiHidden/>
    <w:unhideWhenUsed/>
    <w:rsid w:val="004C0F29"/>
  </w:style>
  <w:style w:type="character" w:styleId="UnresolvedMention">
    <w:name w:val="Unresolved Mention"/>
    <w:basedOn w:val="DefaultParagraphFont"/>
    <w:uiPriority w:val="99"/>
    <w:semiHidden/>
    <w:unhideWhenUsed/>
    <w:rsid w:val="005232D4"/>
    <w:rPr>
      <w:color w:val="605E5C"/>
      <w:shd w:val="clear" w:color="auto" w:fill="E1DFDD"/>
    </w:rPr>
  </w:style>
  <w:style w:type="paragraph" w:styleId="Header">
    <w:name w:val="header"/>
    <w:basedOn w:val="Normal"/>
    <w:link w:val="HeaderChar"/>
    <w:uiPriority w:val="99"/>
    <w:unhideWhenUsed/>
    <w:rsid w:val="005F1E8C"/>
    <w:pPr>
      <w:tabs>
        <w:tab w:val="center" w:pos="4513"/>
        <w:tab w:val="right" w:pos="9026"/>
      </w:tabs>
    </w:pPr>
  </w:style>
  <w:style w:type="character" w:customStyle="1" w:styleId="HeaderChar">
    <w:name w:val="Header Char"/>
    <w:basedOn w:val="DefaultParagraphFont"/>
    <w:link w:val="Header"/>
    <w:uiPriority w:val="99"/>
    <w:rsid w:val="005F1E8C"/>
    <w:rPr>
      <w:rFonts w:ascii="Calibri" w:hAnsi="Calibri" w:cs="Times New Roman"/>
      <w:lang w:val="en-GB" w:eastAsia="en-GB"/>
    </w:rPr>
  </w:style>
  <w:style w:type="paragraph" w:styleId="Footer">
    <w:name w:val="footer"/>
    <w:basedOn w:val="Normal"/>
    <w:link w:val="FooterChar"/>
    <w:uiPriority w:val="99"/>
    <w:unhideWhenUsed/>
    <w:rsid w:val="005F1E8C"/>
    <w:pPr>
      <w:tabs>
        <w:tab w:val="center" w:pos="4513"/>
        <w:tab w:val="right" w:pos="9026"/>
      </w:tabs>
    </w:pPr>
  </w:style>
  <w:style w:type="character" w:customStyle="1" w:styleId="FooterChar">
    <w:name w:val="Footer Char"/>
    <w:basedOn w:val="DefaultParagraphFont"/>
    <w:link w:val="Footer"/>
    <w:uiPriority w:val="99"/>
    <w:rsid w:val="005F1E8C"/>
    <w:rPr>
      <w:rFonts w:ascii="Calibri" w:hAnsi="Calibri" w:cs="Times New Roman"/>
      <w:lang w:val="en-GB" w:eastAsia="en-GB"/>
    </w:rPr>
  </w:style>
  <w:style w:type="paragraph" w:styleId="PlainText">
    <w:name w:val="Plain Text"/>
    <w:basedOn w:val="Normal"/>
    <w:link w:val="PlainTextChar"/>
    <w:uiPriority w:val="99"/>
    <w:semiHidden/>
    <w:unhideWhenUsed/>
    <w:rsid w:val="00C6608B"/>
    <w:rPr>
      <w:rFonts w:ascii="Verdana" w:hAnsi="Verdana" w:cstheme="minorBidi"/>
      <w:sz w:val="20"/>
      <w:szCs w:val="21"/>
      <w:lang w:val="nl-NL" w:eastAsia="nl-NL"/>
    </w:rPr>
  </w:style>
  <w:style w:type="character" w:customStyle="1" w:styleId="PlainTextChar">
    <w:name w:val="Plain Text Char"/>
    <w:basedOn w:val="DefaultParagraphFont"/>
    <w:link w:val="PlainText"/>
    <w:uiPriority w:val="99"/>
    <w:semiHidden/>
    <w:rsid w:val="00C6608B"/>
    <w:rPr>
      <w:rFonts w:ascii="Verdana" w:hAnsi="Verdana"/>
      <w:sz w:val="20"/>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0665">
      <w:bodyDiv w:val="1"/>
      <w:marLeft w:val="0"/>
      <w:marRight w:val="0"/>
      <w:marTop w:val="0"/>
      <w:marBottom w:val="0"/>
      <w:divBdr>
        <w:top w:val="none" w:sz="0" w:space="0" w:color="auto"/>
        <w:left w:val="none" w:sz="0" w:space="0" w:color="auto"/>
        <w:bottom w:val="none" w:sz="0" w:space="0" w:color="auto"/>
        <w:right w:val="none" w:sz="0" w:space="0" w:color="auto"/>
      </w:divBdr>
    </w:div>
    <w:div w:id="1373454142">
      <w:bodyDiv w:val="1"/>
      <w:marLeft w:val="0"/>
      <w:marRight w:val="0"/>
      <w:marTop w:val="0"/>
      <w:marBottom w:val="0"/>
      <w:divBdr>
        <w:top w:val="none" w:sz="0" w:space="0" w:color="auto"/>
        <w:left w:val="none" w:sz="0" w:space="0" w:color="auto"/>
        <w:bottom w:val="none" w:sz="0" w:space="0" w:color="auto"/>
        <w:right w:val="none" w:sz="0" w:space="0" w:color="auto"/>
      </w:divBdr>
      <w:divsChild>
        <w:div w:id="1030297951">
          <w:marLeft w:val="0"/>
          <w:marRight w:val="1"/>
          <w:marTop w:val="0"/>
          <w:marBottom w:val="0"/>
          <w:divBdr>
            <w:top w:val="none" w:sz="0" w:space="0" w:color="auto"/>
            <w:left w:val="none" w:sz="0" w:space="0" w:color="auto"/>
            <w:bottom w:val="none" w:sz="0" w:space="0" w:color="auto"/>
            <w:right w:val="none" w:sz="0" w:space="0" w:color="auto"/>
          </w:divBdr>
          <w:divsChild>
            <w:div w:id="1933127198">
              <w:marLeft w:val="0"/>
              <w:marRight w:val="0"/>
              <w:marTop w:val="0"/>
              <w:marBottom w:val="0"/>
              <w:divBdr>
                <w:top w:val="none" w:sz="0" w:space="0" w:color="auto"/>
                <w:left w:val="none" w:sz="0" w:space="0" w:color="auto"/>
                <w:bottom w:val="none" w:sz="0" w:space="0" w:color="auto"/>
                <w:right w:val="none" w:sz="0" w:space="0" w:color="auto"/>
              </w:divBdr>
              <w:divsChild>
                <w:div w:id="63842930">
                  <w:marLeft w:val="0"/>
                  <w:marRight w:val="1"/>
                  <w:marTop w:val="0"/>
                  <w:marBottom w:val="0"/>
                  <w:divBdr>
                    <w:top w:val="none" w:sz="0" w:space="0" w:color="auto"/>
                    <w:left w:val="none" w:sz="0" w:space="0" w:color="auto"/>
                    <w:bottom w:val="none" w:sz="0" w:space="0" w:color="auto"/>
                    <w:right w:val="none" w:sz="0" w:space="0" w:color="auto"/>
                  </w:divBdr>
                  <w:divsChild>
                    <w:div w:id="379522946">
                      <w:marLeft w:val="0"/>
                      <w:marRight w:val="0"/>
                      <w:marTop w:val="0"/>
                      <w:marBottom w:val="0"/>
                      <w:divBdr>
                        <w:top w:val="none" w:sz="0" w:space="0" w:color="auto"/>
                        <w:left w:val="none" w:sz="0" w:space="0" w:color="auto"/>
                        <w:bottom w:val="none" w:sz="0" w:space="0" w:color="auto"/>
                        <w:right w:val="none" w:sz="0" w:space="0" w:color="auto"/>
                      </w:divBdr>
                      <w:divsChild>
                        <w:div w:id="23986537">
                          <w:marLeft w:val="0"/>
                          <w:marRight w:val="0"/>
                          <w:marTop w:val="0"/>
                          <w:marBottom w:val="0"/>
                          <w:divBdr>
                            <w:top w:val="none" w:sz="0" w:space="0" w:color="auto"/>
                            <w:left w:val="none" w:sz="0" w:space="0" w:color="auto"/>
                            <w:bottom w:val="none" w:sz="0" w:space="0" w:color="auto"/>
                            <w:right w:val="none" w:sz="0" w:space="0" w:color="auto"/>
                          </w:divBdr>
                          <w:divsChild>
                            <w:div w:id="2081710110">
                              <w:marLeft w:val="0"/>
                              <w:marRight w:val="0"/>
                              <w:marTop w:val="120"/>
                              <w:marBottom w:val="360"/>
                              <w:divBdr>
                                <w:top w:val="none" w:sz="0" w:space="0" w:color="auto"/>
                                <w:left w:val="none" w:sz="0" w:space="0" w:color="auto"/>
                                <w:bottom w:val="none" w:sz="0" w:space="0" w:color="auto"/>
                                <w:right w:val="none" w:sz="0" w:space="0" w:color="auto"/>
                              </w:divBdr>
                              <w:divsChild>
                                <w:div w:id="1558860110">
                                  <w:marLeft w:val="0"/>
                                  <w:marRight w:val="0"/>
                                  <w:marTop w:val="0"/>
                                  <w:marBottom w:val="0"/>
                                  <w:divBdr>
                                    <w:top w:val="none" w:sz="0" w:space="0" w:color="auto"/>
                                    <w:left w:val="none" w:sz="0" w:space="0" w:color="auto"/>
                                    <w:bottom w:val="none" w:sz="0" w:space="0" w:color="auto"/>
                                    <w:right w:val="none" w:sz="0" w:space="0" w:color="auto"/>
                                  </w:divBdr>
                                </w:div>
                                <w:div w:id="12977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47608">
      <w:bodyDiv w:val="1"/>
      <w:marLeft w:val="0"/>
      <w:marRight w:val="0"/>
      <w:marTop w:val="0"/>
      <w:marBottom w:val="0"/>
      <w:divBdr>
        <w:top w:val="none" w:sz="0" w:space="0" w:color="auto"/>
        <w:left w:val="none" w:sz="0" w:space="0" w:color="auto"/>
        <w:bottom w:val="none" w:sz="0" w:space="0" w:color="auto"/>
        <w:right w:val="none" w:sz="0" w:space="0" w:color="auto"/>
      </w:divBdr>
    </w:div>
    <w:div w:id="1968319170">
      <w:bodyDiv w:val="1"/>
      <w:marLeft w:val="0"/>
      <w:marRight w:val="0"/>
      <w:marTop w:val="0"/>
      <w:marBottom w:val="0"/>
      <w:divBdr>
        <w:top w:val="none" w:sz="0" w:space="0" w:color="auto"/>
        <w:left w:val="none" w:sz="0" w:space="0" w:color="auto"/>
        <w:bottom w:val="none" w:sz="0" w:space="0" w:color="auto"/>
        <w:right w:val="none" w:sz="0" w:space="0" w:color="auto"/>
      </w:divBdr>
      <w:divsChild>
        <w:div w:id="204804253">
          <w:marLeft w:val="0"/>
          <w:marRight w:val="1"/>
          <w:marTop w:val="0"/>
          <w:marBottom w:val="0"/>
          <w:divBdr>
            <w:top w:val="none" w:sz="0" w:space="0" w:color="auto"/>
            <w:left w:val="none" w:sz="0" w:space="0" w:color="auto"/>
            <w:bottom w:val="none" w:sz="0" w:space="0" w:color="auto"/>
            <w:right w:val="none" w:sz="0" w:space="0" w:color="auto"/>
          </w:divBdr>
          <w:divsChild>
            <w:div w:id="199823802">
              <w:marLeft w:val="0"/>
              <w:marRight w:val="0"/>
              <w:marTop w:val="0"/>
              <w:marBottom w:val="0"/>
              <w:divBdr>
                <w:top w:val="none" w:sz="0" w:space="0" w:color="auto"/>
                <w:left w:val="none" w:sz="0" w:space="0" w:color="auto"/>
                <w:bottom w:val="none" w:sz="0" w:space="0" w:color="auto"/>
                <w:right w:val="none" w:sz="0" w:space="0" w:color="auto"/>
              </w:divBdr>
              <w:divsChild>
                <w:div w:id="1231115727">
                  <w:marLeft w:val="0"/>
                  <w:marRight w:val="1"/>
                  <w:marTop w:val="0"/>
                  <w:marBottom w:val="0"/>
                  <w:divBdr>
                    <w:top w:val="none" w:sz="0" w:space="0" w:color="auto"/>
                    <w:left w:val="none" w:sz="0" w:space="0" w:color="auto"/>
                    <w:bottom w:val="none" w:sz="0" w:space="0" w:color="auto"/>
                    <w:right w:val="none" w:sz="0" w:space="0" w:color="auto"/>
                  </w:divBdr>
                  <w:divsChild>
                    <w:div w:id="1992170540">
                      <w:marLeft w:val="0"/>
                      <w:marRight w:val="0"/>
                      <w:marTop w:val="0"/>
                      <w:marBottom w:val="0"/>
                      <w:divBdr>
                        <w:top w:val="none" w:sz="0" w:space="0" w:color="auto"/>
                        <w:left w:val="none" w:sz="0" w:space="0" w:color="auto"/>
                        <w:bottom w:val="none" w:sz="0" w:space="0" w:color="auto"/>
                        <w:right w:val="none" w:sz="0" w:space="0" w:color="auto"/>
                      </w:divBdr>
                      <w:divsChild>
                        <w:div w:id="1222450271">
                          <w:marLeft w:val="0"/>
                          <w:marRight w:val="0"/>
                          <w:marTop w:val="0"/>
                          <w:marBottom w:val="0"/>
                          <w:divBdr>
                            <w:top w:val="none" w:sz="0" w:space="0" w:color="auto"/>
                            <w:left w:val="none" w:sz="0" w:space="0" w:color="auto"/>
                            <w:bottom w:val="none" w:sz="0" w:space="0" w:color="auto"/>
                            <w:right w:val="none" w:sz="0" w:space="0" w:color="auto"/>
                          </w:divBdr>
                          <w:divsChild>
                            <w:div w:id="1995454530">
                              <w:marLeft w:val="0"/>
                              <w:marRight w:val="0"/>
                              <w:marTop w:val="120"/>
                              <w:marBottom w:val="360"/>
                              <w:divBdr>
                                <w:top w:val="none" w:sz="0" w:space="0" w:color="auto"/>
                                <w:left w:val="none" w:sz="0" w:space="0" w:color="auto"/>
                                <w:bottom w:val="none" w:sz="0" w:space="0" w:color="auto"/>
                                <w:right w:val="none" w:sz="0" w:space="0" w:color="auto"/>
                              </w:divBdr>
                              <w:divsChild>
                                <w:div w:id="1806582315">
                                  <w:marLeft w:val="0"/>
                                  <w:marRight w:val="0"/>
                                  <w:marTop w:val="0"/>
                                  <w:marBottom w:val="0"/>
                                  <w:divBdr>
                                    <w:top w:val="none" w:sz="0" w:space="0" w:color="auto"/>
                                    <w:left w:val="none" w:sz="0" w:space="0" w:color="auto"/>
                                    <w:bottom w:val="none" w:sz="0" w:space="0" w:color="auto"/>
                                    <w:right w:val="none" w:sz="0" w:space="0" w:color="auto"/>
                                  </w:divBdr>
                                </w:div>
                                <w:div w:id="86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vaccine.2020.01.071"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vm.nl/bibliotheek/rapporten/210021007.pdf"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rivm-file-a03p.rivm.ssc-campus.nl\home\boogvdjo\Documents\Jossy\EPIET\Research\SES%20and%20immunity\Data%20analysis\Geometric%20means%20PIENTER%202_25.07.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ivm-file-a03p.rivm.ssc-campus.nl\home\boogvdjo\Documents\Jossy\EPIET\Research\SES%20and%20immunity\Data%20analysis\Geometric%20means%20PIENTER%202_25.07.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cat>
            <c:multiLvlStrRef>
              <c:f>'Fig 1. Ratio-education'!$B$44:$C$127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1. Ratio-education'!$D$44:$D$127</c:f>
              <c:numCache>
                <c:formatCode>General</c:formatCode>
                <c:ptCount val="84"/>
                <c:pt idx="1">
                  <c:v>0.87269626905216813</c:v>
                </c:pt>
                <c:pt idx="2">
                  <c:v>0.54114949902573906</c:v>
                </c:pt>
                <c:pt idx="3">
                  <c:v>0.93741780466992219</c:v>
                </c:pt>
                <c:pt idx="4">
                  <c:v>0.92766982642007545</c:v>
                </c:pt>
                <c:pt idx="7">
                  <c:v>0.87491398527446751</c:v>
                </c:pt>
                <c:pt idx="8">
                  <c:v>0.51701070432372032</c:v>
                </c:pt>
                <c:pt idx="9">
                  <c:v>0.61336824344910645</c:v>
                </c:pt>
                <c:pt idx="10">
                  <c:v>0.68154949767417505</c:v>
                </c:pt>
                <c:pt idx="13">
                  <c:v>0.78589789466317517</c:v>
                </c:pt>
                <c:pt idx="14">
                  <c:v>0.591956574898857</c:v>
                </c:pt>
                <c:pt idx="15">
                  <c:v>0.76279199465118708</c:v>
                </c:pt>
                <c:pt idx="16">
                  <c:v>0.8529530278547155</c:v>
                </c:pt>
                <c:pt idx="19">
                  <c:v>1.4179745781679944</c:v>
                </c:pt>
                <c:pt idx="20">
                  <c:v>0.591956574898857</c:v>
                </c:pt>
                <c:pt idx="23">
                  <c:v>0.66952263875593376</c:v>
                </c:pt>
                <c:pt idx="24">
                  <c:v>0.64126621260624916</c:v>
                </c:pt>
                <c:pt idx="27">
                  <c:v>0.92107105119191668</c:v>
                </c:pt>
                <c:pt idx="28">
                  <c:v>0.66985621105158155</c:v>
                </c:pt>
                <c:pt idx="29">
                  <c:v>0.63858377893676832</c:v>
                </c:pt>
                <c:pt idx="30">
                  <c:v>0.74573617063244257</c:v>
                </c:pt>
                <c:pt idx="31">
                  <c:v>0.45188949912508686</c:v>
                </c:pt>
                <c:pt idx="32">
                  <c:v>0.50246087639519577</c:v>
                </c:pt>
                <c:pt idx="35">
                  <c:v>0.85194372909251037</c:v>
                </c:pt>
                <c:pt idx="36">
                  <c:v>0.8716987368767628</c:v>
                </c:pt>
                <c:pt idx="37">
                  <c:v>0.6024859701177927</c:v>
                </c:pt>
                <c:pt idx="38">
                  <c:v>0.54935533851873231</c:v>
                </c:pt>
                <c:pt idx="39">
                  <c:v>0.49232146091667367</c:v>
                </c:pt>
                <c:pt idx="40">
                  <c:v>0.67514060911708007</c:v>
                </c:pt>
                <c:pt idx="43">
                  <c:v>0.75502501336284056</c:v>
                </c:pt>
                <c:pt idx="44">
                  <c:v>0.84145503594442905</c:v>
                </c:pt>
                <c:pt idx="45">
                  <c:v>0.96644682495542078</c:v>
                </c:pt>
                <c:pt idx="46">
                  <c:v>0.87471365291077074</c:v>
                </c:pt>
                <c:pt idx="47">
                  <c:v>0.841747576555536</c:v>
                </c:pt>
                <c:pt idx="48">
                  <c:v>0.92344318742070652</c:v>
                </c:pt>
                <c:pt idx="51">
                  <c:v>0.82432121582859574</c:v>
                </c:pt>
                <c:pt idx="52">
                  <c:v>0.93236500938203803</c:v>
                </c:pt>
                <c:pt idx="53">
                  <c:v>0.84812521066834223</c:v>
                </c:pt>
                <c:pt idx="54">
                  <c:v>0.94373771096285086</c:v>
                </c:pt>
                <c:pt idx="55">
                  <c:v>1.0114596645858873</c:v>
                </c:pt>
                <c:pt idx="56">
                  <c:v>0.97045911988108191</c:v>
                </c:pt>
                <c:pt idx="59">
                  <c:v>0.72785669331860814</c:v>
                </c:pt>
                <c:pt idx="60">
                  <c:v>0.60098386002932958</c:v>
                </c:pt>
                <c:pt idx="61">
                  <c:v>0.6415814724184975</c:v>
                </c:pt>
                <c:pt idx="62">
                  <c:v>0.74169772316222427</c:v>
                </c:pt>
                <c:pt idx="63">
                  <c:v>0.78388261155644812</c:v>
                </c:pt>
                <c:pt idx="64">
                  <c:v>0.84829213813492577</c:v>
                </c:pt>
                <c:pt idx="67">
                  <c:v>0.70794795349731465</c:v>
                </c:pt>
                <c:pt idx="68">
                  <c:v>0.52434380153888538</c:v>
                </c:pt>
                <c:pt idx="69">
                  <c:v>0.59135385578311173</c:v>
                </c:pt>
                <c:pt idx="70">
                  <c:v>0.49624506083877051</c:v>
                </c:pt>
                <c:pt idx="73">
                  <c:v>0.83539008128706738</c:v>
                </c:pt>
                <c:pt idx="74">
                  <c:v>0.6837040024341704</c:v>
                </c:pt>
                <c:pt idx="75">
                  <c:v>0.46594857734055456</c:v>
                </c:pt>
                <c:pt idx="76">
                  <c:v>0.5539191176029814</c:v>
                </c:pt>
                <c:pt idx="79">
                  <c:v>0.66566016595379551</c:v>
                </c:pt>
                <c:pt idx="80">
                  <c:v>0.65049640991964663</c:v>
                </c:pt>
                <c:pt idx="81">
                  <c:v>0.76560814514182873</c:v>
                </c:pt>
                <c:pt idx="82">
                  <c:v>0.543769138476766</c:v>
                </c:pt>
              </c:numCache>
            </c:numRef>
          </c:val>
          <c:smooth val="0"/>
          <c:extLst>
            <c:ext xmlns:c16="http://schemas.microsoft.com/office/drawing/2014/chart" uri="{C3380CC4-5D6E-409C-BE32-E72D297353CC}">
              <c16:uniqueId val="{00000000-E593-4057-92EC-2746812EE727}"/>
            </c:ext>
          </c:extLst>
        </c:ser>
        <c:ser>
          <c:idx val="1"/>
          <c:order val="1"/>
          <c:spPr>
            <a:ln w="28575">
              <a:noFill/>
            </a:ln>
          </c:spPr>
          <c:marker>
            <c:symbol val="none"/>
          </c:marker>
          <c:cat>
            <c:multiLvlStrRef>
              <c:f>'Fig 1. Ratio-education'!$B$44:$C$127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1. Ratio-education'!$E$44:$E$127</c:f>
              <c:numCache>
                <c:formatCode>General</c:formatCode>
                <c:ptCount val="84"/>
                <c:pt idx="1">
                  <c:v>1.7693716790914411</c:v>
                </c:pt>
                <c:pt idx="2">
                  <c:v>1.0725546218638968</c:v>
                </c:pt>
                <c:pt idx="3">
                  <c:v>1.8511991161313033</c:v>
                </c:pt>
                <c:pt idx="4">
                  <c:v>1.4187597862200034</c:v>
                </c:pt>
                <c:pt idx="7">
                  <c:v>1.923748064379605</c:v>
                </c:pt>
                <c:pt idx="8">
                  <c:v>1.0476386218986924</c:v>
                </c:pt>
                <c:pt idx="9">
                  <c:v>1.3138802736927988</c:v>
                </c:pt>
                <c:pt idx="10">
                  <c:v>1.1163309832934354</c:v>
                </c:pt>
                <c:pt idx="13">
                  <c:v>1.4072023719203264</c:v>
                </c:pt>
                <c:pt idx="14">
                  <c:v>1.1529850787927289</c:v>
                </c:pt>
                <c:pt idx="15">
                  <c:v>1.6666254608993984</c:v>
                </c:pt>
                <c:pt idx="16">
                  <c:v>1.2654357129635876</c:v>
                </c:pt>
                <c:pt idx="19">
                  <c:v>6.3064378967625414</c:v>
                </c:pt>
                <c:pt idx="20">
                  <c:v>1.1529850787927289</c:v>
                </c:pt>
                <c:pt idx="23">
                  <c:v>1.7458820487334876</c:v>
                </c:pt>
                <c:pt idx="24">
                  <c:v>1.080602007294353</c:v>
                </c:pt>
                <c:pt idx="27">
                  <c:v>2.4709576795294179</c:v>
                </c:pt>
                <c:pt idx="28">
                  <c:v>1.2585236152274779</c:v>
                </c:pt>
                <c:pt idx="29">
                  <c:v>1.7324261068439311</c:v>
                </c:pt>
                <c:pt idx="30">
                  <c:v>1.4393305361003792</c:v>
                </c:pt>
                <c:pt idx="31">
                  <c:v>1.3519148569377977</c:v>
                </c:pt>
                <c:pt idx="32">
                  <c:v>1.255224197430705</c:v>
                </c:pt>
                <c:pt idx="35">
                  <c:v>2.312062538572782</c:v>
                </c:pt>
                <c:pt idx="36">
                  <c:v>1.6164899483378652</c:v>
                </c:pt>
                <c:pt idx="37">
                  <c:v>1.4372841127843874</c:v>
                </c:pt>
                <c:pt idx="38">
                  <c:v>1.1603362107765312</c:v>
                </c:pt>
                <c:pt idx="39">
                  <c:v>1.1862723361803358</c:v>
                </c:pt>
                <c:pt idx="40">
                  <c:v>1.3418790395182674</c:v>
                </c:pt>
                <c:pt idx="43">
                  <c:v>1.1715696138099088</c:v>
                </c:pt>
                <c:pt idx="44">
                  <c:v>1.2176779189997187</c:v>
                </c:pt>
                <c:pt idx="45">
                  <c:v>1.1793613934632037</c:v>
                </c:pt>
                <c:pt idx="46">
                  <c:v>1.1359469269801852</c:v>
                </c:pt>
                <c:pt idx="47">
                  <c:v>1.0559655905006471</c:v>
                </c:pt>
                <c:pt idx="48">
                  <c:v>1.1427669834141927</c:v>
                </c:pt>
                <c:pt idx="51">
                  <c:v>1.1282284960702287</c:v>
                </c:pt>
                <c:pt idx="52">
                  <c:v>1.3392654606873051</c:v>
                </c:pt>
                <c:pt idx="53">
                  <c:v>1.1769493568061822</c:v>
                </c:pt>
                <c:pt idx="54">
                  <c:v>1.2248707154267797</c:v>
                </c:pt>
                <c:pt idx="55">
                  <c:v>1.274913967674457</c:v>
                </c:pt>
                <c:pt idx="56">
                  <c:v>1.1613304644694238</c:v>
                </c:pt>
                <c:pt idx="59">
                  <c:v>1.1718066463178123</c:v>
                </c:pt>
                <c:pt idx="60">
                  <c:v>1.123742350880383</c:v>
                </c:pt>
                <c:pt idx="61">
                  <c:v>1.2021883247436129</c:v>
                </c:pt>
                <c:pt idx="62">
                  <c:v>1.1655762500942548</c:v>
                </c:pt>
                <c:pt idx="63">
                  <c:v>1.1253655317574711</c:v>
                </c:pt>
                <c:pt idx="64">
                  <c:v>1.2431283929575603</c:v>
                </c:pt>
                <c:pt idx="67">
                  <c:v>2.1995429746761235</c:v>
                </c:pt>
                <c:pt idx="68">
                  <c:v>1.3905774603883947</c:v>
                </c:pt>
                <c:pt idx="69">
                  <c:v>2.2496141216064074</c:v>
                </c:pt>
                <c:pt idx="70">
                  <c:v>1.5652054604380556</c:v>
                </c:pt>
                <c:pt idx="73">
                  <c:v>3.1330438248043291</c:v>
                </c:pt>
                <c:pt idx="74">
                  <c:v>1.3294123466932013</c:v>
                </c:pt>
                <c:pt idx="75">
                  <c:v>1.4138127033968531</c:v>
                </c:pt>
                <c:pt idx="76">
                  <c:v>1.5329420538643106</c:v>
                </c:pt>
                <c:pt idx="79">
                  <c:v>2.1833028520751805</c:v>
                </c:pt>
                <c:pt idx="80">
                  <c:v>1.671957340028513</c:v>
                </c:pt>
                <c:pt idx="81">
                  <c:v>2.2211564862623647</c:v>
                </c:pt>
                <c:pt idx="82">
                  <c:v>1.6422369395818246</c:v>
                </c:pt>
              </c:numCache>
            </c:numRef>
          </c:val>
          <c:smooth val="0"/>
          <c:extLst>
            <c:ext xmlns:c16="http://schemas.microsoft.com/office/drawing/2014/chart" uri="{C3380CC4-5D6E-409C-BE32-E72D297353CC}">
              <c16:uniqueId val="{00000001-E593-4057-92EC-2746812EE727}"/>
            </c:ext>
          </c:extLst>
        </c:ser>
        <c:ser>
          <c:idx val="2"/>
          <c:order val="2"/>
          <c:spPr>
            <a:ln w="28575">
              <a:noFill/>
            </a:ln>
          </c:spPr>
          <c:marker>
            <c:symbol val="dot"/>
            <c:size val="3"/>
            <c:spPr>
              <a:solidFill>
                <a:schemeClr val="tx1"/>
              </a:solidFill>
            </c:spPr>
          </c:marker>
          <c:dPt>
            <c:idx val="1"/>
            <c:marker>
              <c:symbol val="triangle"/>
              <c:size val="6"/>
            </c:marker>
            <c:bubble3D val="0"/>
            <c:extLst>
              <c:ext xmlns:c16="http://schemas.microsoft.com/office/drawing/2014/chart" uri="{C3380CC4-5D6E-409C-BE32-E72D297353CC}">
                <c16:uniqueId val="{00000002-E593-4057-92EC-2746812EE727}"/>
              </c:ext>
            </c:extLst>
          </c:dPt>
          <c:dPt>
            <c:idx val="2"/>
            <c:marker>
              <c:symbol val="dash"/>
              <c:size val="6"/>
            </c:marker>
            <c:bubble3D val="0"/>
            <c:extLst>
              <c:ext xmlns:c16="http://schemas.microsoft.com/office/drawing/2014/chart" uri="{C3380CC4-5D6E-409C-BE32-E72D297353CC}">
                <c16:uniqueId val="{00000003-E593-4057-92EC-2746812EE727}"/>
              </c:ext>
            </c:extLst>
          </c:dPt>
          <c:dPt>
            <c:idx val="3"/>
            <c:marker>
              <c:symbol val="square"/>
              <c:size val="6"/>
            </c:marker>
            <c:bubble3D val="0"/>
            <c:extLst>
              <c:ext xmlns:c16="http://schemas.microsoft.com/office/drawing/2014/chart" uri="{C3380CC4-5D6E-409C-BE32-E72D297353CC}">
                <c16:uniqueId val="{00000004-E593-4057-92EC-2746812EE727}"/>
              </c:ext>
            </c:extLst>
          </c:dPt>
          <c:dPt>
            <c:idx val="4"/>
            <c:marker>
              <c:symbol val="diamond"/>
              <c:size val="6"/>
            </c:marker>
            <c:bubble3D val="0"/>
            <c:extLst>
              <c:ext xmlns:c16="http://schemas.microsoft.com/office/drawing/2014/chart" uri="{C3380CC4-5D6E-409C-BE32-E72D297353CC}">
                <c16:uniqueId val="{00000005-E593-4057-92EC-2746812EE727}"/>
              </c:ext>
            </c:extLst>
          </c:dPt>
          <c:dPt>
            <c:idx val="7"/>
            <c:marker>
              <c:symbol val="triangle"/>
              <c:size val="6"/>
            </c:marker>
            <c:bubble3D val="0"/>
            <c:extLst>
              <c:ext xmlns:c16="http://schemas.microsoft.com/office/drawing/2014/chart" uri="{C3380CC4-5D6E-409C-BE32-E72D297353CC}">
                <c16:uniqueId val="{00000006-E593-4057-92EC-2746812EE727}"/>
              </c:ext>
            </c:extLst>
          </c:dPt>
          <c:dPt>
            <c:idx val="8"/>
            <c:marker>
              <c:symbol val="dash"/>
              <c:size val="6"/>
            </c:marker>
            <c:bubble3D val="0"/>
            <c:extLst>
              <c:ext xmlns:c16="http://schemas.microsoft.com/office/drawing/2014/chart" uri="{C3380CC4-5D6E-409C-BE32-E72D297353CC}">
                <c16:uniqueId val="{00000007-E593-4057-92EC-2746812EE727}"/>
              </c:ext>
            </c:extLst>
          </c:dPt>
          <c:dPt>
            <c:idx val="9"/>
            <c:marker>
              <c:symbol val="square"/>
              <c:size val="6"/>
            </c:marker>
            <c:bubble3D val="0"/>
            <c:extLst>
              <c:ext xmlns:c16="http://schemas.microsoft.com/office/drawing/2014/chart" uri="{C3380CC4-5D6E-409C-BE32-E72D297353CC}">
                <c16:uniqueId val="{00000008-E593-4057-92EC-2746812EE727}"/>
              </c:ext>
            </c:extLst>
          </c:dPt>
          <c:dPt>
            <c:idx val="10"/>
            <c:marker>
              <c:symbol val="diamond"/>
              <c:size val="6"/>
            </c:marker>
            <c:bubble3D val="0"/>
            <c:extLst>
              <c:ext xmlns:c16="http://schemas.microsoft.com/office/drawing/2014/chart" uri="{C3380CC4-5D6E-409C-BE32-E72D297353CC}">
                <c16:uniqueId val="{00000009-E593-4057-92EC-2746812EE727}"/>
              </c:ext>
            </c:extLst>
          </c:dPt>
          <c:dPt>
            <c:idx val="13"/>
            <c:marker>
              <c:symbol val="triangle"/>
              <c:size val="6"/>
            </c:marker>
            <c:bubble3D val="0"/>
            <c:extLst>
              <c:ext xmlns:c16="http://schemas.microsoft.com/office/drawing/2014/chart" uri="{C3380CC4-5D6E-409C-BE32-E72D297353CC}">
                <c16:uniqueId val="{0000000A-E593-4057-92EC-2746812EE727}"/>
              </c:ext>
            </c:extLst>
          </c:dPt>
          <c:dPt>
            <c:idx val="14"/>
            <c:marker>
              <c:symbol val="dash"/>
              <c:size val="6"/>
            </c:marker>
            <c:bubble3D val="0"/>
            <c:extLst>
              <c:ext xmlns:c16="http://schemas.microsoft.com/office/drawing/2014/chart" uri="{C3380CC4-5D6E-409C-BE32-E72D297353CC}">
                <c16:uniqueId val="{0000000B-E593-4057-92EC-2746812EE727}"/>
              </c:ext>
            </c:extLst>
          </c:dPt>
          <c:dPt>
            <c:idx val="15"/>
            <c:marker>
              <c:symbol val="square"/>
              <c:size val="6"/>
            </c:marker>
            <c:bubble3D val="0"/>
            <c:extLst>
              <c:ext xmlns:c16="http://schemas.microsoft.com/office/drawing/2014/chart" uri="{C3380CC4-5D6E-409C-BE32-E72D297353CC}">
                <c16:uniqueId val="{0000000C-E593-4057-92EC-2746812EE727}"/>
              </c:ext>
            </c:extLst>
          </c:dPt>
          <c:dPt>
            <c:idx val="16"/>
            <c:marker>
              <c:symbol val="diamond"/>
              <c:size val="6"/>
            </c:marker>
            <c:bubble3D val="0"/>
            <c:extLst>
              <c:ext xmlns:c16="http://schemas.microsoft.com/office/drawing/2014/chart" uri="{C3380CC4-5D6E-409C-BE32-E72D297353CC}">
                <c16:uniqueId val="{0000000D-E593-4057-92EC-2746812EE727}"/>
              </c:ext>
            </c:extLst>
          </c:dPt>
          <c:dPt>
            <c:idx val="19"/>
            <c:marker>
              <c:symbol val="triangle"/>
              <c:size val="6"/>
            </c:marker>
            <c:bubble3D val="0"/>
            <c:extLst>
              <c:ext xmlns:c16="http://schemas.microsoft.com/office/drawing/2014/chart" uri="{C3380CC4-5D6E-409C-BE32-E72D297353CC}">
                <c16:uniqueId val="{0000000E-E593-4057-92EC-2746812EE727}"/>
              </c:ext>
            </c:extLst>
          </c:dPt>
          <c:dPt>
            <c:idx val="20"/>
            <c:marker>
              <c:symbol val="dash"/>
              <c:size val="6"/>
            </c:marker>
            <c:bubble3D val="0"/>
            <c:extLst>
              <c:ext xmlns:c16="http://schemas.microsoft.com/office/drawing/2014/chart" uri="{C3380CC4-5D6E-409C-BE32-E72D297353CC}">
                <c16:uniqueId val="{0000000F-E593-4057-92EC-2746812EE727}"/>
              </c:ext>
            </c:extLst>
          </c:dPt>
          <c:dPt>
            <c:idx val="23"/>
            <c:marker>
              <c:symbol val="triangle"/>
              <c:size val="6"/>
            </c:marker>
            <c:bubble3D val="0"/>
            <c:extLst>
              <c:ext xmlns:c16="http://schemas.microsoft.com/office/drawing/2014/chart" uri="{C3380CC4-5D6E-409C-BE32-E72D297353CC}">
                <c16:uniqueId val="{00000010-E593-4057-92EC-2746812EE727}"/>
              </c:ext>
            </c:extLst>
          </c:dPt>
          <c:dPt>
            <c:idx val="24"/>
            <c:marker>
              <c:symbol val="dash"/>
              <c:size val="6"/>
            </c:marker>
            <c:bubble3D val="0"/>
            <c:extLst>
              <c:ext xmlns:c16="http://schemas.microsoft.com/office/drawing/2014/chart" uri="{C3380CC4-5D6E-409C-BE32-E72D297353CC}">
                <c16:uniqueId val="{00000011-E593-4057-92EC-2746812EE727}"/>
              </c:ext>
            </c:extLst>
          </c:dPt>
          <c:dPt>
            <c:idx val="27"/>
            <c:marker>
              <c:symbol val="triangle"/>
              <c:size val="6"/>
            </c:marker>
            <c:bubble3D val="0"/>
            <c:extLst>
              <c:ext xmlns:c16="http://schemas.microsoft.com/office/drawing/2014/chart" uri="{C3380CC4-5D6E-409C-BE32-E72D297353CC}">
                <c16:uniqueId val="{00000012-E593-4057-92EC-2746812EE727}"/>
              </c:ext>
            </c:extLst>
          </c:dPt>
          <c:dPt>
            <c:idx val="28"/>
            <c:marker>
              <c:symbol val="dash"/>
              <c:size val="6"/>
            </c:marker>
            <c:bubble3D val="0"/>
            <c:extLst>
              <c:ext xmlns:c16="http://schemas.microsoft.com/office/drawing/2014/chart" uri="{C3380CC4-5D6E-409C-BE32-E72D297353CC}">
                <c16:uniqueId val="{00000013-E593-4057-92EC-2746812EE727}"/>
              </c:ext>
            </c:extLst>
          </c:dPt>
          <c:dPt>
            <c:idx val="29"/>
            <c:marker>
              <c:symbol val="square"/>
              <c:size val="6"/>
            </c:marker>
            <c:bubble3D val="0"/>
            <c:extLst>
              <c:ext xmlns:c16="http://schemas.microsoft.com/office/drawing/2014/chart" uri="{C3380CC4-5D6E-409C-BE32-E72D297353CC}">
                <c16:uniqueId val="{00000014-E593-4057-92EC-2746812EE727}"/>
              </c:ext>
            </c:extLst>
          </c:dPt>
          <c:dPt>
            <c:idx val="30"/>
            <c:marker>
              <c:symbol val="diamond"/>
              <c:size val="6"/>
            </c:marker>
            <c:bubble3D val="0"/>
            <c:extLst>
              <c:ext xmlns:c16="http://schemas.microsoft.com/office/drawing/2014/chart" uri="{C3380CC4-5D6E-409C-BE32-E72D297353CC}">
                <c16:uniqueId val="{00000015-E593-4057-92EC-2746812EE727}"/>
              </c:ext>
            </c:extLst>
          </c:dPt>
          <c:dPt>
            <c:idx val="31"/>
            <c:marker>
              <c:symbol val="circle"/>
              <c:size val="6"/>
            </c:marker>
            <c:bubble3D val="0"/>
            <c:extLst>
              <c:ext xmlns:c16="http://schemas.microsoft.com/office/drawing/2014/chart" uri="{C3380CC4-5D6E-409C-BE32-E72D297353CC}">
                <c16:uniqueId val="{00000016-E593-4057-92EC-2746812EE727}"/>
              </c:ext>
            </c:extLst>
          </c:dPt>
          <c:dPt>
            <c:idx val="32"/>
            <c:marker>
              <c:symbol val="x"/>
              <c:size val="6"/>
            </c:marker>
            <c:bubble3D val="0"/>
            <c:extLst>
              <c:ext xmlns:c16="http://schemas.microsoft.com/office/drawing/2014/chart" uri="{C3380CC4-5D6E-409C-BE32-E72D297353CC}">
                <c16:uniqueId val="{00000017-E593-4057-92EC-2746812EE727}"/>
              </c:ext>
            </c:extLst>
          </c:dPt>
          <c:dPt>
            <c:idx val="35"/>
            <c:marker>
              <c:symbol val="triangle"/>
              <c:size val="6"/>
            </c:marker>
            <c:bubble3D val="0"/>
            <c:extLst>
              <c:ext xmlns:c16="http://schemas.microsoft.com/office/drawing/2014/chart" uri="{C3380CC4-5D6E-409C-BE32-E72D297353CC}">
                <c16:uniqueId val="{00000018-E593-4057-92EC-2746812EE727}"/>
              </c:ext>
            </c:extLst>
          </c:dPt>
          <c:dPt>
            <c:idx val="36"/>
            <c:marker>
              <c:symbol val="dash"/>
              <c:size val="6"/>
            </c:marker>
            <c:bubble3D val="0"/>
            <c:extLst>
              <c:ext xmlns:c16="http://schemas.microsoft.com/office/drawing/2014/chart" uri="{C3380CC4-5D6E-409C-BE32-E72D297353CC}">
                <c16:uniqueId val="{00000019-E593-4057-92EC-2746812EE727}"/>
              </c:ext>
            </c:extLst>
          </c:dPt>
          <c:dPt>
            <c:idx val="37"/>
            <c:marker>
              <c:symbol val="square"/>
              <c:size val="6"/>
            </c:marker>
            <c:bubble3D val="0"/>
            <c:extLst>
              <c:ext xmlns:c16="http://schemas.microsoft.com/office/drawing/2014/chart" uri="{C3380CC4-5D6E-409C-BE32-E72D297353CC}">
                <c16:uniqueId val="{0000001A-E593-4057-92EC-2746812EE727}"/>
              </c:ext>
            </c:extLst>
          </c:dPt>
          <c:dPt>
            <c:idx val="38"/>
            <c:marker>
              <c:symbol val="diamond"/>
              <c:size val="6"/>
            </c:marker>
            <c:bubble3D val="0"/>
            <c:extLst>
              <c:ext xmlns:c16="http://schemas.microsoft.com/office/drawing/2014/chart" uri="{C3380CC4-5D6E-409C-BE32-E72D297353CC}">
                <c16:uniqueId val="{0000001B-E593-4057-92EC-2746812EE727}"/>
              </c:ext>
            </c:extLst>
          </c:dPt>
          <c:dPt>
            <c:idx val="39"/>
            <c:marker>
              <c:symbol val="circle"/>
              <c:size val="6"/>
            </c:marker>
            <c:bubble3D val="0"/>
            <c:extLst>
              <c:ext xmlns:c16="http://schemas.microsoft.com/office/drawing/2014/chart" uri="{C3380CC4-5D6E-409C-BE32-E72D297353CC}">
                <c16:uniqueId val="{0000001C-E593-4057-92EC-2746812EE727}"/>
              </c:ext>
            </c:extLst>
          </c:dPt>
          <c:dPt>
            <c:idx val="40"/>
            <c:marker>
              <c:symbol val="x"/>
              <c:size val="6"/>
            </c:marker>
            <c:bubble3D val="0"/>
            <c:extLst>
              <c:ext xmlns:c16="http://schemas.microsoft.com/office/drawing/2014/chart" uri="{C3380CC4-5D6E-409C-BE32-E72D297353CC}">
                <c16:uniqueId val="{0000001D-E593-4057-92EC-2746812EE727}"/>
              </c:ext>
            </c:extLst>
          </c:dPt>
          <c:dPt>
            <c:idx val="43"/>
            <c:marker>
              <c:symbol val="triangle"/>
              <c:size val="6"/>
            </c:marker>
            <c:bubble3D val="0"/>
            <c:extLst>
              <c:ext xmlns:c16="http://schemas.microsoft.com/office/drawing/2014/chart" uri="{C3380CC4-5D6E-409C-BE32-E72D297353CC}">
                <c16:uniqueId val="{0000001E-E593-4057-92EC-2746812EE727}"/>
              </c:ext>
            </c:extLst>
          </c:dPt>
          <c:dPt>
            <c:idx val="44"/>
            <c:marker>
              <c:symbol val="dash"/>
              <c:size val="6"/>
            </c:marker>
            <c:bubble3D val="0"/>
            <c:extLst>
              <c:ext xmlns:c16="http://schemas.microsoft.com/office/drawing/2014/chart" uri="{C3380CC4-5D6E-409C-BE32-E72D297353CC}">
                <c16:uniqueId val="{0000001F-E593-4057-92EC-2746812EE727}"/>
              </c:ext>
            </c:extLst>
          </c:dPt>
          <c:dPt>
            <c:idx val="45"/>
            <c:marker>
              <c:symbol val="square"/>
              <c:size val="6"/>
            </c:marker>
            <c:bubble3D val="0"/>
            <c:extLst>
              <c:ext xmlns:c16="http://schemas.microsoft.com/office/drawing/2014/chart" uri="{C3380CC4-5D6E-409C-BE32-E72D297353CC}">
                <c16:uniqueId val="{00000020-E593-4057-92EC-2746812EE727}"/>
              </c:ext>
            </c:extLst>
          </c:dPt>
          <c:dPt>
            <c:idx val="46"/>
            <c:marker>
              <c:symbol val="diamond"/>
              <c:size val="6"/>
            </c:marker>
            <c:bubble3D val="0"/>
            <c:extLst>
              <c:ext xmlns:c16="http://schemas.microsoft.com/office/drawing/2014/chart" uri="{C3380CC4-5D6E-409C-BE32-E72D297353CC}">
                <c16:uniqueId val="{00000021-E593-4057-92EC-2746812EE727}"/>
              </c:ext>
            </c:extLst>
          </c:dPt>
          <c:dPt>
            <c:idx val="47"/>
            <c:marker>
              <c:symbol val="circle"/>
              <c:size val="6"/>
            </c:marker>
            <c:bubble3D val="0"/>
            <c:extLst>
              <c:ext xmlns:c16="http://schemas.microsoft.com/office/drawing/2014/chart" uri="{C3380CC4-5D6E-409C-BE32-E72D297353CC}">
                <c16:uniqueId val="{00000022-E593-4057-92EC-2746812EE727}"/>
              </c:ext>
            </c:extLst>
          </c:dPt>
          <c:dPt>
            <c:idx val="48"/>
            <c:marker>
              <c:symbol val="x"/>
              <c:size val="6"/>
            </c:marker>
            <c:bubble3D val="0"/>
            <c:extLst>
              <c:ext xmlns:c16="http://schemas.microsoft.com/office/drawing/2014/chart" uri="{C3380CC4-5D6E-409C-BE32-E72D297353CC}">
                <c16:uniqueId val="{00000023-E593-4057-92EC-2746812EE727}"/>
              </c:ext>
            </c:extLst>
          </c:dPt>
          <c:dPt>
            <c:idx val="51"/>
            <c:marker>
              <c:symbol val="triangle"/>
              <c:size val="6"/>
            </c:marker>
            <c:bubble3D val="0"/>
            <c:extLst>
              <c:ext xmlns:c16="http://schemas.microsoft.com/office/drawing/2014/chart" uri="{C3380CC4-5D6E-409C-BE32-E72D297353CC}">
                <c16:uniqueId val="{00000024-E593-4057-92EC-2746812EE727}"/>
              </c:ext>
            </c:extLst>
          </c:dPt>
          <c:dPt>
            <c:idx val="52"/>
            <c:marker>
              <c:symbol val="dash"/>
              <c:size val="6"/>
            </c:marker>
            <c:bubble3D val="0"/>
            <c:extLst>
              <c:ext xmlns:c16="http://schemas.microsoft.com/office/drawing/2014/chart" uri="{C3380CC4-5D6E-409C-BE32-E72D297353CC}">
                <c16:uniqueId val="{00000025-E593-4057-92EC-2746812EE727}"/>
              </c:ext>
            </c:extLst>
          </c:dPt>
          <c:dPt>
            <c:idx val="53"/>
            <c:marker>
              <c:symbol val="square"/>
              <c:size val="6"/>
            </c:marker>
            <c:bubble3D val="0"/>
            <c:extLst>
              <c:ext xmlns:c16="http://schemas.microsoft.com/office/drawing/2014/chart" uri="{C3380CC4-5D6E-409C-BE32-E72D297353CC}">
                <c16:uniqueId val="{00000026-E593-4057-92EC-2746812EE727}"/>
              </c:ext>
            </c:extLst>
          </c:dPt>
          <c:dPt>
            <c:idx val="54"/>
            <c:marker>
              <c:symbol val="diamond"/>
              <c:size val="6"/>
            </c:marker>
            <c:bubble3D val="0"/>
            <c:extLst>
              <c:ext xmlns:c16="http://schemas.microsoft.com/office/drawing/2014/chart" uri="{C3380CC4-5D6E-409C-BE32-E72D297353CC}">
                <c16:uniqueId val="{00000027-E593-4057-92EC-2746812EE727}"/>
              </c:ext>
            </c:extLst>
          </c:dPt>
          <c:dPt>
            <c:idx val="55"/>
            <c:marker>
              <c:symbol val="circle"/>
              <c:size val="6"/>
            </c:marker>
            <c:bubble3D val="0"/>
            <c:extLst>
              <c:ext xmlns:c16="http://schemas.microsoft.com/office/drawing/2014/chart" uri="{C3380CC4-5D6E-409C-BE32-E72D297353CC}">
                <c16:uniqueId val="{00000028-E593-4057-92EC-2746812EE727}"/>
              </c:ext>
            </c:extLst>
          </c:dPt>
          <c:dPt>
            <c:idx val="56"/>
            <c:marker>
              <c:symbol val="x"/>
              <c:size val="6"/>
            </c:marker>
            <c:bubble3D val="0"/>
            <c:extLst>
              <c:ext xmlns:c16="http://schemas.microsoft.com/office/drawing/2014/chart" uri="{C3380CC4-5D6E-409C-BE32-E72D297353CC}">
                <c16:uniqueId val="{00000029-E593-4057-92EC-2746812EE727}"/>
              </c:ext>
            </c:extLst>
          </c:dPt>
          <c:dPt>
            <c:idx val="59"/>
            <c:marker>
              <c:symbol val="triangle"/>
              <c:size val="6"/>
            </c:marker>
            <c:bubble3D val="0"/>
            <c:extLst>
              <c:ext xmlns:c16="http://schemas.microsoft.com/office/drawing/2014/chart" uri="{C3380CC4-5D6E-409C-BE32-E72D297353CC}">
                <c16:uniqueId val="{0000002A-E593-4057-92EC-2746812EE727}"/>
              </c:ext>
            </c:extLst>
          </c:dPt>
          <c:dPt>
            <c:idx val="60"/>
            <c:marker>
              <c:symbol val="dash"/>
              <c:size val="6"/>
            </c:marker>
            <c:bubble3D val="0"/>
            <c:extLst>
              <c:ext xmlns:c16="http://schemas.microsoft.com/office/drawing/2014/chart" uri="{C3380CC4-5D6E-409C-BE32-E72D297353CC}">
                <c16:uniqueId val="{0000002B-E593-4057-92EC-2746812EE727}"/>
              </c:ext>
            </c:extLst>
          </c:dPt>
          <c:dPt>
            <c:idx val="61"/>
            <c:marker>
              <c:symbol val="square"/>
              <c:size val="6"/>
            </c:marker>
            <c:bubble3D val="0"/>
            <c:extLst>
              <c:ext xmlns:c16="http://schemas.microsoft.com/office/drawing/2014/chart" uri="{C3380CC4-5D6E-409C-BE32-E72D297353CC}">
                <c16:uniqueId val="{0000002C-E593-4057-92EC-2746812EE727}"/>
              </c:ext>
            </c:extLst>
          </c:dPt>
          <c:dPt>
            <c:idx val="62"/>
            <c:marker>
              <c:symbol val="diamond"/>
              <c:size val="6"/>
            </c:marker>
            <c:bubble3D val="0"/>
            <c:extLst>
              <c:ext xmlns:c16="http://schemas.microsoft.com/office/drawing/2014/chart" uri="{C3380CC4-5D6E-409C-BE32-E72D297353CC}">
                <c16:uniqueId val="{0000002D-E593-4057-92EC-2746812EE727}"/>
              </c:ext>
            </c:extLst>
          </c:dPt>
          <c:dPt>
            <c:idx val="63"/>
            <c:marker>
              <c:symbol val="circle"/>
              <c:size val="6"/>
            </c:marker>
            <c:bubble3D val="0"/>
            <c:extLst>
              <c:ext xmlns:c16="http://schemas.microsoft.com/office/drawing/2014/chart" uri="{C3380CC4-5D6E-409C-BE32-E72D297353CC}">
                <c16:uniqueId val="{0000002E-E593-4057-92EC-2746812EE727}"/>
              </c:ext>
            </c:extLst>
          </c:dPt>
          <c:dPt>
            <c:idx val="64"/>
            <c:marker>
              <c:symbol val="x"/>
              <c:size val="6"/>
            </c:marker>
            <c:bubble3D val="0"/>
            <c:extLst>
              <c:ext xmlns:c16="http://schemas.microsoft.com/office/drawing/2014/chart" uri="{C3380CC4-5D6E-409C-BE32-E72D297353CC}">
                <c16:uniqueId val="{0000002F-E593-4057-92EC-2746812EE727}"/>
              </c:ext>
            </c:extLst>
          </c:dPt>
          <c:dPt>
            <c:idx val="67"/>
            <c:marker>
              <c:symbol val="diamond"/>
              <c:size val="6"/>
            </c:marker>
            <c:bubble3D val="0"/>
            <c:extLst>
              <c:ext xmlns:c16="http://schemas.microsoft.com/office/drawing/2014/chart" uri="{C3380CC4-5D6E-409C-BE32-E72D297353CC}">
                <c16:uniqueId val="{00000030-E593-4057-92EC-2746812EE727}"/>
              </c:ext>
            </c:extLst>
          </c:dPt>
          <c:dPt>
            <c:idx val="68"/>
            <c:marker>
              <c:symbol val="dash"/>
              <c:size val="6"/>
            </c:marker>
            <c:bubble3D val="0"/>
            <c:extLst>
              <c:ext xmlns:c16="http://schemas.microsoft.com/office/drawing/2014/chart" uri="{C3380CC4-5D6E-409C-BE32-E72D297353CC}">
                <c16:uniqueId val="{00000031-E593-4057-92EC-2746812EE727}"/>
              </c:ext>
            </c:extLst>
          </c:dPt>
          <c:dPt>
            <c:idx val="69"/>
            <c:marker>
              <c:symbol val="square"/>
              <c:size val="6"/>
            </c:marker>
            <c:bubble3D val="0"/>
            <c:extLst>
              <c:ext xmlns:c16="http://schemas.microsoft.com/office/drawing/2014/chart" uri="{C3380CC4-5D6E-409C-BE32-E72D297353CC}">
                <c16:uniqueId val="{00000032-E593-4057-92EC-2746812EE727}"/>
              </c:ext>
            </c:extLst>
          </c:dPt>
          <c:dPt>
            <c:idx val="70"/>
            <c:marker>
              <c:symbol val="diamond"/>
              <c:size val="6"/>
            </c:marker>
            <c:bubble3D val="0"/>
            <c:extLst>
              <c:ext xmlns:c16="http://schemas.microsoft.com/office/drawing/2014/chart" uri="{C3380CC4-5D6E-409C-BE32-E72D297353CC}">
                <c16:uniqueId val="{00000033-E593-4057-92EC-2746812EE727}"/>
              </c:ext>
            </c:extLst>
          </c:dPt>
          <c:dPt>
            <c:idx val="73"/>
            <c:marker>
              <c:symbol val="triangle"/>
              <c:size val="6"/>
            </c:marker>
            <c:bubble3D val="0"/>
            <c:extLst>
              <c:ext xmlns:c16="http://schemas.microsoft.com/office/drawing/2014/chart" uri="{C3380CC4-5D6E-409C-BE32-E72D297353CC}">
                <c16:uniqueId val="{00000034-E593-4057-92EC-2746812EE727}"/>
              </c:ext>
            </c:extLst>
          </c:dPt>
          <c:dPt>
            <c:idx val="74"/>
            <c:marker>
              <c:symbol val="dash"/>
              <c:size val="6"/>
            </c:marker>
            <c:bubble3D val="0"/>
            <c:extLst>
              <c:ext xmlns:c16="http://schemas.microsoft.com/office/drawing/2014/chart" uri="{C3380CC4-5D6E-409C-BE32-E72D297353CC}">
                <c16:uniqueId val="{00000035-E593-4057-92EC-2746812EE727}"/>
              </c:ext>
            </c:extLst>
          </c:dPt>
          <c:dPt>
            <c:idx val="75"/>
            <c:marker>
              <c:symbol val="square"/>
              <c:size val="6"/>
            </c:marker>
            <c:bubble3D val="0"/>
            <c:extLst>
              <c:ext xmlns:c16="http://schemas.microsoft.com/office/drawing/2014/chart" uri="{C3380CC4-5D6E-409C-BE32-E72D297353CC}">
                <c16:uniqueId val="{00000036-E593-4057-92EC-2746812EE727}"/>
              </c:ext>
            </c:extLst>
          </c:dPt>
          <c:dPt>
            <c:idx val="76"/>
            <c:marker>
              <c:symbol val="diamond"/>
              <c:size val="6"/>
            </c:marker>
            <c:bubble3D val="0"/>
            <c:extLst>
              <c:ext xmlns:c16="http://schemas.microsoft.com/office/drawing/2014/chart" uri="{C3380CC4-5D6E-409C-BE32-E72D297353CC}">
                <c16:uniqueId val="{00000037-E593-4057-92EC-2746812EE727}"/>
              </c:ext>
            </c:extLst>
          </c:dPt>
          <c:dPt>
            <c:idx val="79"/>
            <c:marker>
              <c:symbol val="triangle"/>
              <c:size val="6"/>
            </c:marker>
            <c:bubble3D val="0"/>
            <c:extLst>
              <c:ext xmlns:c16="http://schemas.microsoft.com/office/drawing/2014/chart" uri="{C3380CC4-5D6E-409C-BE32-E72D297353CC}">
                <c16:uniqueId val="{00000038-E593-4057-92EC-2746812EE727}"/>
              </c:ext>
            </c:extLst>
          </c:dPt>
          <c:dPt>
            <c:idx val="80"/>
            <c:marker>
              <c:symbol val="dash"/>
              <c:size val="6"/>
            </c:marker>
            <c:bubble3D val="0"/>
            <c:extLst>
              <c:ext xmlns:c16="http://schemas.microsoft.com/office/drawing/2014/chart" uri="{C3380CC4-5D6E-409C-BE32-E72D297353CC}">
                <c16:uniqueId val="{00000039-E593-4057-92EC-2746812EE727}"/>
              </c:ext>
            </c:extLst>
          </c:dPt>
          <c:dPt>
            <c:idx val="81"/>
            <c:marker>
              <c:symbol val="square"/>
              <c:size val="6"/>
            </c:marker>
            <c:bubble3D val="0"/>
            <c:extLst>
              <c:ext xmlns:c16="http://schemas.microsoft.com/office/drawing/2014/chart" uri="{C3380CC4-5D6E-409C-BE32-E72D297353CC}">
                <c16:uniqueId val="{0000003A-E593-4057-92EC-2746812EE727}"/>
              </c:ext>
            </c:extLst>
          </c:dPt>
          <c:dPt>
            <c:idx val="82"/>
            <c:marker>
              <c:symbol val="diamond"/>
              <c:size val="6"/>
            </c:marker>
            <c:bubble3D val="0"/>
            <c:extLst>
              <c:ext xmlns:c16="http://schemas.microsoft.com/office/drawing/2014/chart" uri="{C3380CC4-5D6E-409C-BE32-E72D297353CC}">
                <c16:uniqueId val="{0000003B-E593-4057-92EC-2746812EE727}"/>
              </c:ext>
            </c:extLst>
          </c:dPt>
          <c:cat>
            <c:multiLvlStrRef>
              <c:f>'Fig 1. Ratio-education'!$B$44:$C$127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1. Ratio-education'!$F$44:$F$127</c:f>
              <c:numCache>
                <c:formatCode>General</c:formatCode>
                <c:ptCount val="84"/>
                <c:pt idx="1">
                  <c:v>1.2426280102003635</c:v>
                </c:pt>
                <c:pt idx="2">
                  <c:v>0.76184809009531529</c:v>
                </c:pt>
                <c:pt idx="3">
                  <c:v>1.3173257043915552</c:v>
                </c:pt>
                <c:pt idx="4">
                  <c:v>1.1472317883621272</c:v>
                </c:pt>
                <c:pt idx="7">
                  <c:v>1.2973490627447586</c:v>
                </c:pt>
                <c:pt idx="8">
                  <c:v>0.73596258289754624</c:v>
                </c:pt>
                <c:pt idx="9">
                  <c:v>0.8977155682454333</c:v>
                </c:pt>
                <c:pt idx="10">
                  <c:v>0.87225802379073447</c:v>
                </c:pt>
                <c:pt idx="13">
                  <c:v>1.0516264860640729</c:v>
                </c:pt>
                <c:pt idx="14">
                  <c:v>0.82614580637834967</c:v>
                </c:pt>
                <c:pt idx="15">
                  <c:v>1.1275148916733211</c:v>
                </c:pt>
                <c:pt idx="16">
                  <c:v>1.038920299167392</c:v>
                </c:pt>
                <c:pt idx="19">
                  <c:v>2.9903794927469365</c:v>
                </c:pt>
                <c:pt idx="20">
                  <c:v>0.99980771848845984</c:v>
                </c:pt>
                <c:pt idx="23">
                  <c:v>1.081160174277231</c:v>
                </c:pt>
                <c:pt idx="24">
                  <c:v>0.83243836159064599</c:v>
                </c:pt>
                <c:pt idx="27">
                  <c:v>1.5086180000627323</c:v>
                </c:pt>
                <c:pt idx="28">
                  <c:v>0.91816698870218216</c:v>
                </c:pt>
                <c:pt idx="29">
                  <c:v>1.0518074865569702</c:v>
                </c:pt>
                <c:pt idx="30">
                  <c:v>1.0360309314463112</c:v>
                </c:pt>
                <c:pt idx="31">
                  <c:v>0.78161115996265784</c:v>
                </c:pt>
                <c:pt idx="32">
                  <c:v>0.79416661276013567</c:v>
                </c:pt>
                <c:pt idx="35">
                  <c:v>1.4034769591825393</c:v>
                </c:pt>
                <c:pt idx="36">
                  <c:v>1.1870519731879192</c:v>
                </c:pt>
                <c:pt idx="37">
                  <c:v>0.93056067327630854</c:v>
                </c:pt>
                <c:pt idx="38">
                  <c:v>0.79839645030942141</c:v>
                </c:pt>
                <c:pt idx="39">
                  <c:v>0.76421661692202603</c:v>
                </c:pt>
                <c:pt idx="40">
                  <c:v>0.95181765633466642</c:v>
                </c:pt>
                <c:pt idx="43">
                  <c:v>0.94051281932907438</c:v>
                </c:pt>
                <c:pt idx="44">
                  <c:v>1.0122362578580038</c:v>
                </c:pt>
                <c:pt idx="45">
                  <c:v>1.0676094605278248</c:v>
                </c:pt>
                <c:pt idx="46">
                  <c:v>0.99680910177146553</c:v>
                </c:pt>
                <c:pt idx="47">
                  <c:v>0.9427916165844008</c:v>
                </c:pt>
                <c:pt idx="48">
                  <c:v>1.0272691801883831</c:v>
                </c:pt>
                <c:pt idx="51">
                  <c:v>0.96437698262656957</c:v>
                </c:pt>
                <c:pt idx="52">
                  <c:v>1.1174451907566461</c:v>
                </c:pt>
                <c:pt idx="53">
                  <c:v>0.99909940577862166</c:v>
                </c:pt>
                <c:pt idx="54">
                  <c:v>1.0751540998458524</c:v>
                </c:pt>
                <c:pt idx="55">
                  <c:v>1.1355725805687304</c:v>
                </c:pt>
                <c:pt idx="56">
                  <c:v>1.0616135842824421</c:v>
                </c:pt>
                <c:pt idx="59">
                  <c:v>0.92352999516022394</c:v>
                </c:pt>
                <c:pt idx="60">
                  <c:v>0.8217976353008799</c:v>
                </c:pt>
                <c:pt idx="61">
                  <c:v>0.87823769390336104</c:v>
                </c:pt>
                <c:pt idx="62">
                  <c:v>0.92978769857228771</c:v>
                </c:pt>
                <c:pt idx="63">
                  <c:v>0.93923083435602206</c:v>
                </c:pt>
                <c:pt idx="64">
                  <c:v>1.0269055912576346</c:v>
                </c:pt>
                <c:pt idx="67">
                  <c:v>1.2478623906930746</c:v>
                </c:pt>
                <c:pt idx="68">
                  <c:v>0.85389759889513372</c:v>
                </c:pt>
                <c:pt idx="69">
                  <c:v>1.1533941151384843</c:v>
                </c:pt>
                <c:pt idx="70">
                  <c:v>0.88132043659382908</c:v>
                </c:pt>
                <c:pt idx="73">
                  <c:v>1.6178109984861313</c:v>
                </c:pt>
                <c:pt idx="74">
                  <c:v>0.95337534178283878</c:v>
                </c:pt>
                <c:pt idx="75">
                  <c:v>0.81164274893414079</c:v>
                </c:pt>
                <c:pt idx="76">
                  <c:v>0.92148018968822965</c:v>
                </c:pt>
                <c:pt idx="79">
                  <c:v>1.2055440996371867</c:v>
                </c:pt>
                <c:pt idx="80">
                  <c:v>1.0428809212106636</c:v>
                </c:pt>
                <c:pt idx="81">
                  <c:v>1.3040450363678775</c:v>
                </c:pt>
                <c:pt idx="82">
                  <c:v>0.9449861572579209</c:v>
                </c:pt>
              </c:numCache>
            </c:numRef>
          </c:val>
          <c:smooth val="0"/>
          <c:extLst>
            <c:ext xmlns:c16="http://schemas.microsoft.com/office/drawing/2014/chart" uri="{C3380CC4-5D6E-409C-BE32-E72D297353CC}">
              <c16:uniqueId val="{0000003C-E593-4057-92EC-2746812EE727}"/>
            </c:ext>
          </c:extLst>
        </c:ser>
        <c:dLbls>
          <c:showLegendKey val="0"/>
          <c:showVal val="0"/>
          <c:showCatName val="0"/>
          <c:showSerName val="0"/>
          <c:showPercent val="0"/>
          <c:showBubbleSize val="0"/>
        </c:dLbls>
        <c:hiLowLines/>
        <c:axId val="199277184"/>
        <c:axId val="199287168"/>
      </c:stockChart>
      <c:catAx>
        <c:axId val="199277184"/>
        <c:scaling>
          <c:orientation val="minMax"/>
        </c:scaling>
        <c:delete val="0"/>
        <c:axPos val="t"/>
        <c:numFmt formatCode="General" sourceLinked="0"/>
        <c:majorTickMark val="out"/>
        <c:minorTickMark val="none"/>
        <c:tickLblPos val="nextTo"/>
        <c:spPr>
          <a:ln>
            <a:noFill/>
          </a:ln>
        </c:spPr>
        <c:txPr>
          <a:bodyPr/>
          <a:lstStyle/>
          <a:p>
            <a:pPr>
              <a:defRPr sz="800"/>
            </a:pPr>
            <a:endParaRPr lang="nl-NL"/>
          </a:p>
        </c:txPr>
        <c:crossAx val="199287168"/>
        <c:crosses val="max"/>
        <c:auto val="1"/>
        <c:lblAlgn val="ctr"/>
        <c:lblOffset val="100"/>
        <c:noMultiLvlLbl val="0"/>
      </c:catAx>
      <c:valAx>
        <c:axId val="199287168"/>
        <c:scaling>
          <c:logBase val="10"/>
          <c:orientation val="minMax"/>
        </c:scaling>
        <c:delete val="0"/>
        <c:axPos val="l"/>
        <c:majorGridlines/>
        <c:title>
          <c:tx>
            <c:rich>
              <a:bodyPr rot="-5400000" vert="horz"/>
              <a:lstStyle/>
              <a:p>
                <a:pPr>
                  <a:defRPr/>
                </a:pPr>
                <a:r>
                  <a:rPr lang="en-US"/>
                  <a:t>GMC ratio (&gt;1 favours high educational level of mother)</a:t>
                </a:r>
              </a:p>
            </c:rich>
          </c:tx>
          <c:overlay val="0"/>
        </c:title>
        <c:numFmt formatCode="General" sourceLinked="1"/>
        <c:majorTickMark val="out"/>
        <c:minorTickMark val="none"/>
        <c:tickLblPos val="nextTo"/>
        <c:crossAx val="199277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8575">
              <a:noFill/>
            </a:ln>
          </c:spPr>
          <c:marker>
            <c:symbol val="none"/>
          </c:marker>
          <c:cat>
            <c:multiLvlStrRef>
              <c:f>'Fig 2. Ratio-income'!$B$44:$C$127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2. Ratio-income'!$D$44:$D$127</c:f>
              <c:numCache>
                <c:formatCode>General</c:formatCode>
                <c:ptCount val="84"/>
                <c:pt idx="1">
                  <c:v>0.79655324751168344</c:v>
                </c:pt>
                <c:pt idx="2">
                  <c:v>0.72228303620747736</c:v>
                </c:pt>
                <c:pt idx="3">
                  <c:v>0.40820650210891413</c:v>
                </c:pt>
                <c:pt idx="4">
                  <c:v>0.84585468607343894</c:v>
                </c:pt>
                <c:pt idx="7">
                  <c:v>0.48201198504600379</c:v>
                </c:pt>
                <c:pt idx="8">
                  <c:v>0.54673262424686797</c:v>
                </c:pt>
                <c:pt idx="9">
                  <c:v>0.31206867600308208</c:v>
                </c:pt>
                <c:pt idx="10">
                  <c:v>0.71508375735142937</c:v>
                </c:pt>
                <c:pt idx="13">
                  <c:v>0.77850442789333574</c:v>
                </c:pt>
                <c:pt idx="14">
                  <c:v>0.54710058972616826</c:v>
                </c:pt>
                <c:pt idx="15">
                  <c:v>0.54710058972616826</c:v>
                </c:pt>
                <c:pt idx="16">
                  <c:v>0.77635669958389908</c:v>
                </c:pt>
                <c:pt idx="19">
                  <c:v>0.57935028593192828</c:v>
                </c:pt>
                <c:pt idx="20">
                  <c:v>0.78145672885574513</c:v>
                </c:pt>
                <c:pt idx="23">
                  <c:v>0.48413446045033198</c:v>
                </c:pt>
                <c:pt idx="24">
                  <c:v>0.60016737760130467</c:v>
                </c:pt>
                <c:pt idx="27">
                  <c:v>0.28862356014221224</c:v>
                </c:pt>
                <c:pt idx="28">
                  <c:v>0.46894691714558384</c:v>
                </c:pt>
                <c:pt idx="29">
                  <c:v>0.69225970328853537</c:v>
                </c:pt>
                <c:pt idx="30">
                  <c:v>0.42752415041590458</c:v>
                </c:pt>
                <c:pt idx="31">
                  <c:v>0.41663243363714902</c:v>
                </c:pt>
                <c:pt idx="32">
                  <c:v>0.50246087639519577</c:v>
                </c:pt>
                <c:pt idx="35">
                  <c:v>0.3821021491386829</c:v>
                </c:pt>
                <c:pt idx="36">
                  <c:v>0.67438892124640448</c:v>
                </c:pt>
                <c:pt idx="37">
                  <c:v>0.64137773849751656</c:v>
                </c:pt>
                <c:pt idx="38">
                  <c:v>0.37980394257384392</c:v>
                </c:pt>
                <c:pt idx="39">
                  <c:v>0.42479720017553924</c:v>
                </c:pt>
                <c:pt idx="40">
                  <c:v>0.50246087639519577</c:v>
                </c:pt>
                <c:pt idx="43">
                  <c:v>0.58435576207175477</c:v>
                </c:pt>
                <c:pt idx="44">
                  <c:v>0.72540344720571204</c:v>
                </c:pt>
                <c:pt idx="45">
                  <c:v>0.88978305891222653</c:v>
                </c:pt>
                <c:pt idx="46">
                  <c:v>0.88978305891222653</c:v>
                </c:pt>
                <c:pt idx="47">
                  <c:v>0.93335150689808732</c:v>
                </c:pt>
                <c:pt idx="48">
                  <c:v>0.82180108685819653</c:v>
                </c:pt>
                <c:pt idx="51">
                  <c:v>0.63798443020661366</c:v>
                </c:pt>
                <c:pt idx="52">
                  <c:v>0.72766405514867327</c:v>
                </c:pt>
                <c:pt idx="53">
                  <c:v>0.84831063110510974</c:v>
                </c:pt>
                <c:pt idx="54">
                  <c:v>0.84831063110510974</c:v>
                </c:pt>
                <c:pt idx="55">
                  <c:v>0.87751739541837659</c:v>
                </c:pt>
                <c:pt idx="56">
                  <c:v>0.87530612208295944</c:v>
                </c:pt>
                <c:pt idx="59">
                  <c:v>0.55145116148174622</c:v>
                </c:pt>
                <c:pt idx="60">
                  <c:v>0.55717561583258335</c:v>
                </c:pt>
                <c:pt idx="61">
                  <c:v>0.69112788498572353</c:v>
                </c:pt>
                <c:pt idx="62">
                  <c:v>0.69112788498572353</c:v>
                </c:pt>
                <c:pt idx="63">
                  <c:v>0.71432245567435615</c:v>
                </c:pt>
                <c:pt idx="64">
                  <c:v>0.65563988274599394</c:v>
                </c:pt>
                <c:pt idx="67">
                  <c:v>0.38172100141819038</c:v>
                </c:pt>
                <c:pt idx="68">
                  <c:v>0.55412266487613315</c:v>
                </c:pt>
                <c:pt idx="69">
                  <c:v>0.35161797185025928</c:v>
                </c:pt>
                <c:pt idx="70">
                  <c:v>0.57679324744850036</c:v>
                </c:pt>
                <c:pt idx="73">
                  <c:v>0.22029780255675643</c:v>
                </c:pt>
                <c:pt idx="74">
                  <c:v>0.46694794235499582</c:v>
                </c:pt>
                <c:pt idx="75">
                  <c:v>0.27254869052899761</c:v>
                </c:pt>
                <c:pt idx="76">
                  <c:v>0.45084643335608821</c:v>
                </c:pt>
                <c:pt idx="79">
                  <c:v>0.29638173804265072</c:v>
                </c:pt>
                <c:pt idx="80">
                  <c:v>0.36684751783604713</c:v>
                </c:pt>
                <c:pt idx="81">
                  <c:v>0.74057053248449656</c:v>
                </c:pt>
                <c:pt idx="82">
                  <c:v>0.48564697884572583</c:v>
                </c:pt>
              </c:numCache>
            </c:numRef>
          </c:val>
          <c:smooth val="0"/>
          <c:extLst>
            <c:ext xmlns:c16="http://schemas.microsoft.com/office/drawing/2014/chart" uri="{C3380CC4-5D6E-409C-BE32-E72D297353CC}">
              <c16:uniqueId val="{00000000-8F85-4B23-8680-7965DE056B9C}"/>
            </c:ext>
          </c:extLst>
        </c:ser>
        <c:ser>
          <c:idx val="1"/>
          <c:order val="1"/>
          <c:spPr>
            <a:ln w="28575">
              <a:noFill/>
            </a:ln>
          </c:spPr>
          <c:marker>
            <c:symbol val="none"/>
          </c:marker>
          <c:cat>
            <c:multiLvlStrRef>
              <c:f>'Fig 2. Ratio-income'!$B$44:$C$127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2. Ratio-income'!$E$44:$E$127</c:f>
              <c:numCache>
                <c:formatCode>General</c:formatCode>
                <c:ptCount val="84"/>
                <c:pt idx="1">
                  <c:v>2.2087008676718729</c:v>
                </c:pt>
                <c:pt idx="2">
                  <c:v>1.1589359503793715</c:v>
                </c:pt>
                <c:pt idx="3">
                  <c:v>1.4891078764454901</c:v>
                </c:pt>
                <c:pt idx="4">
                  <c:v>1.4884693350222793</c:v>
                </c:pt>
                <c:pt idx="7">
                  <c:v>1.3533766610672802</c:v>
                </c:pt>
                <c:pt idx="8">
                  <c:v>0.97067390624954675</c:v>
                </c:pt>
                <c:pt idx="9">
                  <c:v>1.5982596204315989</c:v>
                </c:pt>
                <c:pt idx="10">
                  <c:v>1.1686439972881186</c:v>
                </c:pt>
                <c:pt idx="13">
                  <c:v>1.4471329164556461</c:v>
                </c:pt>
                <c:pt idx="14">
                  <c:v>0.9016793589493115</c:v>
                </c:pt>
                <c:pt idx="15">
                  <c:v>0.9016793589493115</c:v>
                </c:pt>
                <c:pt idx="16">
                  <c:v>1.2928576488084533</c:v>
                </c:pt>
                <c:pt idx="19">
                  <c:v>4.4501553247179348</c:v>
                </c:pt>
                <c:pt idx="20">
                  <c:v>2.5116698228029897</c:v>
                </c:pt>
                <c:pt idx="23">
                  <c:v>1.7782362459447487</c:v>
                </c:pt>
                <c:pt idx="24">
                  <c:v>1.0833015838189233</c:v>
                </c:pt>
                <c:pt idx="27">
                  <c:v>1.2596719123084434</c:v>
                </c:pt>
                <c:pt idx="28">
                  <c:v>1.2243055680094073</c:v>
                </c:pt>
                <c:pt idx="29">
                  <c:v>1.8378281110482264</c:v>
                </c:pt>
                <c:pt idx="30">
                  <c:v>1.2968656308422051</c:v>
                </c:pt>
                <c:pt idx="31">
                  <c:v>1.2579070897171021</c:v>
                </c:pt>
                <c:pt idx="32">
                  <c:v>1.255224197430705</c:v>
                </c:pt>
                <c:pt idx="35">
                  <c:v>1.2078347574915562</c:v>
                </c:pt>
                <c:pt idx="36">
                  <c:v>1.4887946011060074</c:v>
                </c:pt>
                <c:pt idx="37">
                  <c:v>1.720644104352143</c:v>
                </c:pt>
                <c:pt idx="38">
                  <c:v>1.1206019541610817</c:v>
                </c:pt>
                <c:pt idx="39">
                  <c:v>2.0530181936910727</c:v>
                </c:pt>
                <c:pt idx="40">
                  <c:v>1.255224197430705</c:v>
                </c:pt>
                <c:pt idx="43">
                  <c:v>0.94184571718600663</c:v>
                </c:pt>
                <c:pt idx="44">
                  <c:v>1.0812734858009154</c:v>
                </c:pt>
                <c:pt idx="45">
                  <c:v>1.1407793851569206</c:v>
                </c:pt>
                <c:pt idx="46">
                  <c:v>1.1407793851569206</c:v>
                </c:pt>
                <c:pt idx="47">
                  <c:v>1.0849473928886118</c:v>
                </c:pt>
                <c:pt idx="48">
                  <c:v>1.0241714046877595</c:v>
                </c:pt>
                <c:pt idx="51">
                  <c:v>0.96668566347315088</c:v>
                </c:pt>
                <c:pt idx="52">
                  <c:v>1.0410535195679407</c:v>
                </c:pt>
                <c:pt idx="53">
                  <c:v>1.2508299612696179</c:v>
                </c:pt>
                <c:pt idx="54">
                  <c:v>1.2508299612696179</c:v>
                </c:pt>
                <c:pt idx="55">
                  <c:v>1.1096923336369762</c:v>
                </c:pt>
                <c:pt idx="56">
                  <c:v>1.0669405992884724</c:v>
                </c:pt>
                <c:pt idx="59">
                  <c:v>0.95046846013279307</c:v>
                </c:pt>
                <c:pt idx="60">
                  <c:v>0.8842178588894255</c:v>
                </c:pt>
                <c:pt idx="61">
                  <c:v>1.3187544597005874</c:v>
                </c:pt>
                <c:pt idx="62">
                  <c:v>1.3187544597005874</c:v>
                </c:pt>
                <c:pt idx="63">
                  <c:v>1.1335386632500455</c:v>
                </c:pt>
                <c:pt idx="64">
                  <c:v>1.096772416631939</c:v>
                </c:pt>
                <c:pt idx="67">
                  <c:v>1.5044721412990916</c:v>
                </c:pt>
                <c:pt idx="68">
                  <c:v>1.7986820459126656</c:v>
                </c:pt>
                <c:pt idx="69">
                  <c:v>1.4439963315650635</c:v>
                </c:pt>
                <c:pt idx="70">
                  <c:v>1.6801132468792683</c:v>
                </c:pt>
                <c:pt idx="73">
                  <c:v>1.7187967808303479</c:v>
                </c:pt>
                <c:pt idx="74">
                  <c:v>0.94517999379603168</c:v>
                </c:pt>
                <c:pt idx="75">
                  <c:v>1.2908058328858083</c:v>
                </c:pt>
                <c:pt idx="76">
                  <c:v>1.5807841161832745</c:v>
                </c:pt>
                <c:pt idx="79">
                  <c:v>1.3686640252402276</c:v>
                </c:pt>
                <c:pt idx="80">
                  <c:v>0.98345706246130693</c:v>
                </c:pt>
                <c:pt idx="81">
                  <c:v>2.3509523467522575</c:v>
                </c:pt>
                <c:pt idx="82">
                  <c:v>1.9172364495713212</c:v>
                </c:pt>
              </c:numCache>
            </c:numRef>
          </c:val>
          <c:smooth val="0"/>
          <c:extLst>
            <c:ext xmlns:c16="http://schemas.microsoft.com/office/drawing/2014/chart" uri="{C3380CC4-5D6E-409C-BE32-E72D297353CC}">
              <c16:uniqueId val="{00000001-8F85-4B23-8680-7965DE056B9C}"/>
            </c:ext>
          </c:extLst>
        </c:ser>
        <c:ser>
          <c:idx val="2"/>
          <c:order val="2"/>
          <c:spPr>
            <a:ln w="28575">
              <a:noFill/>
            </a:ln>
          </c:spPr>
          <c:marker>
            <c:symbol val="dot"/>
            <c:size val="6"/>
            <c:spPr>
              <a:solidFill>
                <a:schemeClr val="tx1"/>
              </a:solidFill>
            </c:spPr>
          </c:marker>
          <c:dPt>
            <c:idx val="1"/>
            <c:marker>
              <c:symbol val="triangle"/>
              <c:size val="6"/>
            </c:marker>
            <c:bubble3D val="0"/>
            <c:extLst>
              <c:ext xmlns:c16="http://schemas.microsoft.com/office/drawing/2014/chart" uri="{C3380CC4-5D6E-409C-BE32-E72D297353CC}">
                <c16:uniqueId val="{00000002-8F85-4B23-8680-7965DE056B9C}"/>
              </c:ext>
            </c:extLst>
          </c:dPt>
          <c:dPt>
            <c:idx val="2"/>
            <c:marker>
              <c:symbol val="dash"/>
              <c:size val="6"/>
            </c:marker>
            <c:bubble3D val="0"/>
            <c:extLst>
              <c:ext xmlns:c16="http://schemas.microsoft.com/office/drawing/2014/chart" uri="{C3380CC4-5D6E-409C-BE32-E72D297353CC}">
                <c16:uniqueId val="{00000003-8F85-4B23-8680-7965DE056B9C}"/>
              </c:ext>
            </c:extLst>
          </c:dPt>
          <c:dPt>
            <c:idx val="3"/>
            <c:marker>
              <c:symbol val="square"/>
              <c:size val="6"/>
            </c:marker>
            <c:bubble3D val="0"/>
            <c:extLst>
              <c:ext xmlns:c16="http://schemas.microsoft.com/office/drawing/2014/chart" uri="{C3380CC4-5D6E-409C-BE32-E72D297353CC}">
                <c16:uniqueId val="{00000004-8F85-4B23-8680-7965DE056B9C}"/>
              </c:ext>
            </c:extLst>
          </c:dPt>
          <c:dPt>
            <c:idx val="4"/>
            <c:marker>
              <c:symbol val="diamond"/>
              <c:size val="6"/>
            </c:marker>
            <c:bubble3D val="0"/>
            <c:extLst>
              <c:ext xmlns:c16="http://schemas.microsoft.com/office/drawing/2014/chart" uri="{C3380CC4-5D6E-409C-BE32-E72D297353CC}">
                <c16:uniqueId val="{00000005-8F85-4B23-8680-7965DE056B9C}"/>
              </c:ext>
            </c:extLst>
          </c:dPt>
          <c:dPt>
            <c:idx val="7"/>
            <c:marker>
              <c:symbol val="triangle"/>
              <c:size val="6"/>
            </c:marker>
            <c:bubble3D val="0"/>
            <c:extLst>
              <c:ext xmlns:c16="http://schemas.microsoft.com/office/drawing/2014/chart" uri="{C3380CC4-5D6E-409C-BE32-E72D297353CC}">
                <c16:uniqueId val="{00000006-8F85-4B23-8680-7965DE056B9C}"/>
              </c:ext>
            </c:extLst>
          </c:dPt>
          <c:dPt>
            <c:idx val="8"/>
            <c:marker>
              <c:symbol val="dash"/>
              <c:size val="6"/>
            </c:marker>
            <c:bubble3D val="0"/>
            <c:extLst>
              <c:ext xmlns:c16="http://schemas.microsoft.com/office/drawing/2014/chart" uri="{C3380CC4-5D6E-409C-BE32-E72D297353CC}">
                <c16:uniqueId val="{00000007-8F85-4B23-8680-7965DE056B9C}"/>
              </c:ext>
            </c:extLst>
          </c:dPt>
          <c:dPt>
            <c:idx val="9"/>
            <c:marker>
              <c:symbol val="square"/>
              <c:size val="6"/>
            </c:marker>
            <c:bubble3D val="0"/>
            <c:extLst>
              <c:ext xmlns:c16="http://schemas.microsoft.com/office/drawing/2014/chart" uri="{C3380CC4-5D6E-409C-BE32-E72D297353CC}">
                <c16:uniqueId val="{00000008-8F85-4B23-8680-7965DE056B9C}"/>
              </c:ext>
            </c:extLst>
          </c:dPt>
          <c:dPt>
            <c:idx val="10"/>
            <c:marker>
              <c:symbol val="diamond"/>
              <c:size val="6"/>
            </c:marker>
            <c:bubble3D val="0"/>
            <c:extLst>
              <c:ext xmlns:c16="http://schemas.microsoft.com/office/drawing/2014/chart" uri="{C3380CC4-5D6E-409C-BE32-E72D297353CC}">
                <c16:uniqueId val="{00000009-8F85-4B23-8680-7965DE056B9C}"/>
              </c:ext>
            </c:extLst>
          </c:dPt>
          <c:dPt>
            <c:idx val="13"/>
            <c:marker>
              <c:symbol val="triangle"/>
              <c:size val="6"/>
            </c:marker>
            <c:bubble3D val="0"/>
            <c:extLst>
              <c:ext xmlns:c16="http://schemas.microsoft.com/office/drawing/2014/chart" uri="{C3380CC4-5D6E-409C-BE32-E72D297353CC}">
                <c16:uniqueId val="{0000000A-8F85-4B23-8680-7965DE056B9C}"/>
              </c:ext>
            </c:extLst>
          </c:dPt>
          <c:dPt>
            <c:idx val="14"/>
            <c:marker>
              <c:symbol val="dash"/>
              <c:size val="6"/>
            </c:marker>
            <c:bubble3D val="0"/>
            <c:extLst>
              <c:ext xmlns:c16="http://schemas.microsoft.com/office/drawing/2014/chart" uri="{C3380CC4-5D6E-409C-BE32-E72D297353CC}">
                <c16:uniqueId val="{0000000B-8F85-4B23-8680-7965DE056B9C}"/>
              </c:ext>
            </c:extLst>
          </c:dPt>
          <c:dPt>
            <c:idx val="15"/>
            <c:marker>
              <c:symbol val="square"/>
              <c:size val="6"/>
            </c:marker>
            <c:bubble3D val="0"/>
            <c:extLst>
              <c:ext xmlns:c16="http://schemas.microsoft.com/office/drawing/2014/chart" uri="{C3380CC4-5D6E-409C-BE32-E72D297353CC}">
                <c16:uniqueId val="{0000000C-8F85-4B23-8680-7965DE056B9C}"/>
              </c:ext>
            </c:extLst>
          </c:dPt>
          <c:dPt>
            <c:idx val="16"/>
            <c:marker>
              <c:symbol val="diamond"/>
              <c:size val="6"/>
            </c:marker>
            <c:bubble3D val="0"/>
            <c:extLst>
              <c:ext xmlns:c16="http://schemas.microsoft.com/office/drawing/2014/chart" uri="{C3380CC4-5D6E-409C-BE32-E72D297353CC}">
                <c16:uniqueId val="{0000000D-8F85-4B23-8680-7965DE056B9C}"/>
              </c:ext>
            </c:extLst>
          </c:dPt>
          <c:dPt>
            <c:idx val="19"/>
            <c:marker>
              <c:symbol val="triangle"/>
              <c:size val="6"/>
            </c:marker>
            <c:bubble3D val="0"/>
            <c:extLst>
              <c:ext xmlns:c16="http://schemas.microsoft.com/office/drawing/2014/chart" uri="{C3380CC4-5D6E-409C-BE32-E72D297353CC}">
                <c16:uniqueId val="{0000000E-8F85-4B23-8680-7965DE056B9C}"/>
              </c:ext>
            </c:extLst>
          </c:dPt>
          <c:dPt>
            <c:idx val="20"/>
            <c:marker>
              <c:symbol val="dash"/>
              <c:size val="6"/>
            </c:marker>
            <c:bubble3D val="0"/>
            <c:extLst>
              <c:ext xmlns:c16="http://schemas.microsoft.com/office/drawing/2014/chart" uri="{C3380CC4-5D6E-409C-BE32-E72D297353CC}">
                <c16:uniqueId val="{0000000F-8F85-4B23-8680-7965DE056B9C}"/>
              </c:ext>
            </c:extLst>
          </c:dPt>
          <c:dPt>
            <c:idx val="23"/>
            <c:marker>
              <c:symbol val="triangle"/>
              <c:size val="6"/>
            </c:marker>
            <c:bubble3D val="0"/>
            <c:extLst>
              <c:ext xmlns:c16="http://schemas.microsoft.com/office/drawing/2014/chart" uri="{C3380CC4-5D6E-409C-BE32-E72D297353CC}">
                <c16:uniqueId val="{00000010-8F85-4B23-8680-7965DE056B9C}"/>
              </c:ext>
            </c:extLst>
          </c:dPt>
          <c:dPt>
            <c:idx val="24"/>
            <c:marker>
              <c:symbol val="dash"/>
              <c:size val="6"/>
            </c:marker>
            <c:bubble3D val="0"/>
            <c:extLst>
              <c:ext xmlns:c16="http://schemas.microsoft.com/office/drawing/2014/chart" uri="{C3380CC4-5D6E-409C-BE32-E72D297353CC}">
                <c16:uniqueId val="{00000011-8F85-4B23-8680-7965DE056B9C}"/>
              </c:ext>
            </c:extLst>
          </c:dPt>
          <c:dPt>
            <c:idx val="27"/>
            <c:marker>
              <c:symbol val="triangle"/>
              <c:size val="6"/>
            </c:marker>
            <c:bubble3D val="0"/>
            <c:extLst>
              <c:ext xmlns:c16="http://schemas.microsoft.com/office/drawing/2014/chart" uri="{C3380CC4-5D6E-409C-BE32-E72D297353CC}">
                <c16:uniqueId val="{00000012-8F85-4B23-8680-7965DE056B9C}"/>
              </c:ext>
            </c:extLst>
          </c:dPt>
          <c:dPt>
            <c:idx val="28"/>
            <c:marker>
              <c:symbol val="dash"/>
              <c:size val="6"/>
            </c:marker>
            <c:bubble3D val="0"/>
            <c:extLst>
              <c:ext xmlns:c16="http://schemas.microsoft.com/office/drawing/2014/chart" uri="{C3380CC4-5D6E-409C-BE32-E72D297353CC}">
                <c16:uniqueId val="{00000013-8F85-4B23-8680-7965DE056B9C}"/>
              </c:ext>
            </c:extLst>
          </c:dPt>
          <c:dPt>
            <c:idx val="29"/>
            <c:marker>
              <c:symbol val="square"/>
              <c:size val="6"/>
            </c:marker>
            <c:bubble3D val="0"/>
            <c:extLst>
              <c:ext xmlns:c16="http://schemas.microsoft.com/office/drawing/2014/chart" uri="{C3380CC4-5D6E-409C-BE32-E72D297353CC}">
                <c16:uniqueId val="{00000014-8F85-4B23-8680-7965DE056B9C}"/>
              </c:ext>
            </c:extLst>
          </c:dPt>
          <c:dPt>
            <c:idx val="30"/>
            <c:marker>
              <c:symbol val="diamond"/>
              <c:size val="6"/>
            </c:marker>
            <c:bubble3D val="0"/>
            <c:extLst>
              <c:ext xmlns:c16="http://schemas.microsoft.com/office/drawing/2014/chart" uri="{C3380CC4-5D6E-409C-BE32-E72D297353CC}">
                <c16:uniqueId val="{00000015-8F85-4B23-8680-7965DE056B9C}"/>
              </c:ext>
            </c:extLst>
          </c:dPt>
          <c:dPt>
            <c:idx val="31"/>
            <c:marker>
              <c:symbol val="circle"/>
              <c:size val="6"/>
            </c:marker>
            <c:bubble3D val="0"/>
            <c:extLst>
              <c:ext xmlns:c16="http://schemas.microsoft.com/office/drawing/2014/chart" uri="{C3380CC4-5D6E-409C-BE32-E72D297353CC}">
                <c16:uniqueId val="{00000016-8F85-4B23-8680-7965DE056B9C}"/>
              </c:ext>
            </c:extLst>
          </c:dPt>
          <c:dPt>
            <c:idx val="32"/>
            <c:marker>
              <c:symbol val="x"/>
              <c:size val="6"/>
            </c:marker>
            <c:bubble3D val="0"/>
            <c:extLst>
              <c:ext xmlns:c16="http://schemas.microsoft.com/office/drawing/2014/chart" uri="{C3380CC4-5D6E-409C-BE32-E72D297353CC}">
                <c16:uniqueId val="{00000017-8F85-4B23-8680-7965DE056B9C}"/>
              </c:ext>
            </c:extLst>
          </c:dPt>
          <c:dPt>
            <c:idx val="35"/>
            <c:marker>
              <c:symbol val="triangle"/>
              <c:size val="6"/>
            </c:marker>
            <c:bubble3D val="0"/>
            <c:extLst>
              <c:ext xmlns:c16="http://schemas.microsoft.com/office/drawing/2014/chart" uri="{C3380CC4-5D6E-409C-BE32-E72D297353CC}">
                <c16:uniqueId val="{00000018-8F85-4B23-8680-7965DE056B9C}"/>
              </c:ext>
            </c:extLst>
          </c:dPt>
          <c:dPt>
            <c:idx val="36"/>
            <c:marker>
              <c:symbol val="dash"/>
              <c:size val="6"/>
            </c:marker>
            <c:bubble3D val="0"/>
            <c:extLst>
              <c:ext xmlns:c16="http://schemas.microsoft.com/office/drawing/2014/chart" uri="{C3380CC4-5D6E-409C-BE32-E72D297353CC}">
                <c16:uniqueId val="{00000019-8F85-4B23-8680-7965DE056B9C}"/>
              </c:ext>
            </c:extLst>
          </c:dPt>
          <c:dPt>
            <c:idx val="37"/>
            <c:marker>
              <c:symbol val="square"/>
              <c:size val="6"/>
            </c:marker>
            <c:bubble3D val="0"/>
            <c:extLst>
              <c:ext xmlns:c16="http://schemas.microsoft.com/office/drawing/2014/chart" uri="{C3380CC4-5D6E-409C-BE32-E72D297353CC}">
                <c16:uniqueId val="{0000001A-8F85-4B23-8680-7965DE056B9C}"/>
              </c:ext>
            </c:extLst>
          </c:dPt>
          <c:dPt>
            <c:idx val="38"/>
            <c:marker>
              <c:symbol val="diamond"/>
              <c:size val="6"/>
            </c:marker>
            <c:bubble3D val="0"/>
            <c:extLst>
              <c:ext xmlns:c16="http://schemas.microsoft.com/office/drawing/2014/chart" uri="{C3380CC4-5D6E-409C-BE32-E72D297353CC}">
                <c16:uniqueId val="{0000001B-8F85-4B23-8680-7965DE056B9C}"/>
              </c:ext>
            </c:extLst>
          </c:dPt>
          <c:dPt>
            <c:idx val="39"/>
            <c:marker>
              <c:symbol val="circle"/>
              <c:size val="6"/>
            </c:marker>
            <c:bubble3D val="0"/>
            <c:extLst>
              <c:ext xmlns:c16="http://schemas.microsoft.com/office/drawing/2014/chart" uri="{C3380CC4-5D6E-409C-BE32-E72D297353CC}">
                <c16:uniqueId val="{0000001C-8F85-4B23-8680-7965DE056B9C}"/>
              </c:ext>
            </c:extLst>
          </c:dPt>
          <c:dPt>
            <c:idx val="40"/>
            <c:marker>
              <c:symbol val="x"/>
              <c:size val="6"/>
            </c:marker>
            <c:bubble3D val="0"/>
            <c:extLst>
              <c:ext xmlns:c16="http://schemas.microsoft.com/office/drawing/2014/chart" uri="{C3380CC4-5D6E-409C-BE32-E72D297353CC}">
                <c16:uniqueId val="{0000001D-8F85-4B23-8680-7965DE056B9C}"/>
              </c:ext>
            </c:extLst>
          </c:dPt>
          <c:dPt>
            <c:idx val="43"/>
            <c:marker>
              <c:symbol val="triangle"/>
              <c:size val="6"/>
            </c:marker>
            <c:bubble3D val="0"/>
            <c:extLst>
              <c:ext xmlns:c16="http://schemas.microsoft.com/office/drawing/2014/chart" uri="{C3380CC4-5D6E-409C-BE32-E72D297353CC}">
                <c16:uniqueId val="{0000001E-8F85-4B23-8680-7965DE056B9C}"/>
              </c:ext>
            </c:extLst>
          </c:dPt>
          <c:dPt>
            <c:idx val="44"/>
            <c:marker>
              <c:symbol val="dash"/>
              <c:size val="6"/>
            </c:marker>
            <c:bubble3D val="0"/>
            <c:extLst>
              <c:ext xmlns:c16="http://schemas.microsoft.com/office/drawing/2014/chart" uri="{C3380CC4-5D6E-409C-BE32-E72D297353CC}">
                <c16:uniqueId val="{0000001F-8F85-4B23-8680-7965DE056B9C}"/>
              </c:ext>
            </c:extLst>
          </c:dPt>
          <c:dPt>
            <c:idx val="45"/>
            <c:marker>
              <c:symbol val="square"/>
              <c:size val="6"/>
            </c:marker>
            <c:bubble3D val="0"/>
            <c:extLst>
              <c:ext xmlns:c16="http://schemas.microsoft.com/office/drawing/2014/chart" uri="{C3380CC4-5D6E-409C-BE32-E72D297353CC}">
                <c16:uniqueId val="{00000020-8F85-4B23-8680-7965DE056B9C}"/>
              </c:ext>
            </c:extLst>
          </c:dPt>
          <c:dPt>
            <c:idx val="46"/>
            <c:marker>
              <c:symbol val="diamond"/>
              <c:size val="6"/>
            </c:marker>
            <c:bubble3D val="0"/>
            <c:extLst>
              <c:ext xmlns:c16="http://schemas.microsoft.com/office/drawing/2014/chart" uri="{C3380CC4-5D6E-409C-BE32-E72D297353CC}">
                <c16:uniqueId val="{00000021-8F85-4B23-8680-7965DE056B9C}"/>
              </c:ext>
            </c:extLst>
          </c:dPt>
          <c:dPt>
            <c:idx val="47"/>
            <c:marker>
              <c:symbol val="circle"/>
              <c:size val="6"/>
            </c:marker>
            <c:bubble3D val="0"/>
            <c:extLst>
              <c:ext xmlns:c16="http://schemas.microsoft.com/office/drawing/2014/chart" uri="{C3380CC4-5D6E-409C-BE32-E72D297353CC}">
                <c16:uniqueId val="{00000022-8F85-4B23-8680-7965DE056B9C}"/>
              </c:ext>
            </c:extLst>
          </c:dPt>
          <c:dPt>
            <c:idx val="48"/>
            <c:marker>
              <c:symbol val="x"/>
              <c:size val="6"/>
            </c:marker>
            <c:bubble3D val="0"/>
            <c:extLst>
              <c:ext xmlns:c16="http://schemas.microsoft.com/office/drawing/2014/chart" uri="{C3380CC4-5D6E-409C-BE32-E72D297353CC}">
                <c16:uniqueId val="{00000023-8F85-4B23-8680-7965DE056B9C}"/>
              </c:ext>
            </c:extLst>
          </c:dPt>
          <c:dPt>
            <c:idx val="51"/>
            <c:marker>
              <c:symbol val="triangle"/>
              <c:size val="6"/>
            </c:marker>
            <c:bubble3D val="0"/>
            <c:extLst>
              <c:ext xmlns:c16="http://schemas.microsoft.com/office/drawing/2014/chart" uri="{C3380CC4-5D6E-409C-BE32-E72D297353CC}">
                <c16:uniqueId val="{00000024-8F85-4B23-8680-7965DE056B9C}"/>
              </c:ext>
            </c:extLst>
          </c:dPt>
          <c:dPt>
            <c:idx val="52"/>
            <c:marker>
              <c:symbol val="dash"/>
              <c:size val="6"/>
            </c:marker>
            <c:bubble3D val="0"/>
            <c:extLst>
              <c:ext xmlns:c16="http://schemas.microsoft.com/office/drawing/2014/chart" uri="{C3380CC4-5D6E-409C-BE32-E72D297353CC}">
                <c16:uniqueId val="{00000025-8F85-4B23-8680-7965DE056B9C}"/>
              </c:ext>
            </c:extLst>
          </c:dPt>
          <c:dPt>
            <c:idx val="53"/>
            <c:marker>
              <c:symbol val="square"/>
              <c:size val="6"/>
            </c:marker>
            <c:bubble3D val="0"/>
            <c:extLst>
              <c:ext xmlns:c16="http://schemas.microsoft.com/office/drawing/2014/chart" uri="{C3380CC4-5D6E-409C-BE32-E72D297353CC}">
                <c16:uniqueId val="{00000026-8F85-4B23-8680-7965DE056B9C}"/>
              </c:ext>
            </c:extLst>
          </c:dPt>
          <c:dPt>
            <c:idx val="54"/>
            <c:marker>
              <c:symbol val="diamond"/>
              <c:size val="6"/>
            </c:marker>
            <c:bubble3D val="0"/>
            <c:extLst>
              <c:ext xmlns:c16="http://schemas.microsoft.com/office/drawing/2014/chart" uri="{C3380CC4-5D6E-409C-BE32-E72D297353CC}">
                <c16:uniqueId val="{00000027-8F85-4B23-8680-7965DE056B9C}"/>
              </c:ext>
            </c:extLst>
          </c:dPt>
          <c:dPt>
            <c:idx val="55"/>
            <c:marker>
              <c:symbol val="circle"/>
              <c:size val="6"/>
            </c:marker>
            <c:bubble3D val="0"/>
            <c:extLst>
              <c:ext xmlns:c16="http://schemas.microsoft.com/office/drawing/2014/chart" uri="{C3380CC4-5D6E-409C-BE32-E72D297353CC}">
                <c16:uniqueId val="{00000028-8F85-4B23-8680-7965DE056B9C}"/>
              </c:ext>
            </c:extLst>
          </c:dPt>
          <c:dPt>
            <c:idx val="56"/>
            <c:marker>
              <c:symbol val="x"/>
              <c:size val="6"/>
            </c:marker>
            <c:bubble3D val="0"/>
            <c:extLst>
              <c:ext xmlns:c16="http://schemas.microsoft.com/office/drawing/2014/chart" uri="{C3380CC4-5D6E-409C-BE32-E72D297353CC}">
                <c16:uniqueId val="{00000029-8F85-4B23-8680-7965DE056B9C}"/>
              </c:ext>
            </c:extLst>
          </c:dPt>
          <c:dPt>
            <c:idx val="59"/>
            <c:marker>
              <c:symbol val="triangle"/>
              <c:size val="6"/>
            </c:marker>
            <c:bubble3D val="0"/>
            <c:extLst>
              <c:ext xmlns:c16="http://schemas.microsoft.com/office/drawing/2014/chart" uri="{C3380CC4-5D6E-409C-BE32-E72D297353CC}">
                <c16:uniqueId val="{0000002A-8F85-4B23-8680-7965DE056B9C}"/>
              </c:ext>
            </c:extLst>
          </c:dPt>
          <c:dPt>
            <c:idx val="60"/>
            <c:marker>
              <c:symbol val="dash"/>
              <c:size val="6"/>
            </c:marker>
            <c:bubble3D val="0"/>
            <c:extLst>
              <c:ext xmlns:c16="http://schemas.microsoft.com/office/drawing/2014/chart" uri="{C3380CC4-5D6E-409C-BE32-E72D297353CC}">
                <c16:uniqueId val="{0000002B-8F85-4B23-8680-7965DE056B9C}"/>
              </c:ext>
            </c:extLst>
          </c:dPt>
          <c:dPt>
            <c:idx val="61"/>
            <c:marker>
              <c:symbol val="square"/>
              <c:size val="6"/>
            </c:marker>
            <c:bubble3D val="0"/>
            <c:extLst>
              <c:ext xmlns:c16="http://schemas.microsoft.com/office/drawing/2014/chart" uri="{C3380CC4-5D6E-409C-BE32-E72D297353CC}">
                <c16:uniqueId val="{0000002C-8F85-4B23-8680-7965DE056B9C}"/>
              </c:ext>
            </c:extLst>
          </c:dPt>
          <c:dPt>
            <c:idx val="62"/>
            <c:marker>
              <c:symbol val="diamond"/>
              <c:size val="6"/>
            </c:marker>
            <c:bubble3D val="0"/>
            <c:extLst>
              <c:ext xmlns:c16="http://schemas.microsoft.com/office/drawing/2014/chart" uri="{C3380CC4-5D6E-409C-BE32-E72D297353CC}">
                <c16:uniqueId val="{0000002D-8F85-4B23-8680-7965DE056B9C}"/>
              </c:ext>
            </c:extLst>
          </c:dPt>
          <c:dPt>
            <c:idx val="63"/>
            <c:marker>
              <c:symbol val="circle"/>
              <c:size val="6"/>
            </c:marker>
            <c:bubble3D val="0"/>
            <c:extLst>
              <c:ext xmlns:c16="http://schemas.microsoft.com/office/drawing/2014/chart" uri="{C3380CC4-5D6E-409C-BE32-E72D297353CC}">
                <c16:uniqueId val="{0000002E-8F85-4B23-8680-7965DE056B9C}"/>
              </c:ext>
            </c:extLst>
          </c:dPt>
          <c:dPt>
            <c:idx val="64"/>
            <c:marker>
              <c:symbol val="x"/>
              <c:size val="6"/>
            </c:marker>
            <c:bubble3D val="0"/>
            <c:extLst>
              <c:ext xmlns:c16="http://schemas.microsoft.com/office/drawing/2014/chart" uri="{C3380CC4-5D6E-409C-BE32-E72D297353CC}">
                <c16:uniqueId val="{0000002F-8F85-4B23-8680-7965DE056B9C}"/>
              </c:ext>
            </c:extLst>
          </c:dPt>
          <c:dPt>
            <c:idx val="67"/>
            <c:marker>
              <c:symbol val="triangle"/>
              <c:size val="6"/>
            </c:marker>
            <c:bubble3D val="0"/>
            <c:extLst>
              <c:ext xmlns:c16="http://schemas.microsoft.com/office/drawing/2014/chart" uri="{C3380CC4-5D6E-409C-BE32-E72D297353CC}">
                <c16:uniqueId val="{00000030-8F85-4B23-8680-7965DE056B9C}"/>
              </c:ext>
            </c:extLst>
          </c:dPt>
          <c:dPt>
            <c:idx val="68"/>
            <c:marker>
              <c:symbol val="dash"/>
              <c:size val="6"/>
            </c:marker>
            <c:bubble3D val="0"/>
            <c:extLst>
              <c:ext xmlns:c16="http://schemas.microsoft.com/office/drawing/2014/chart" uri="{C3380CC4-5D6E-409C-BE32-E72D297353CC}">
                <c16:uniqueId val="{00000031-8F85-4B23-8680-7965DE056B9C}"/>
              </c:ext>
            </c:extLst>
          </c:dPt>
          <c:dPt>
            <c:idx val="69"/>
            <c:marker>
              <c:symbol val="square"/>
              <c:size val="6"/>
            </c:marker>
            <c:bubble3D val="0"/>
            <c:extLst>
              <c:ext xmlns:c16="http://schemas.microsoft.com/office/drawing/2014/chart" uri="{C3380CC4-5D6E-409C-BE32-E72D297353CC}">
                <c16:uniqueId val="{00000032-8F85-4B23-8680-7965DE056B9C}"/>
              </c:ext>
            </c:extLst>
          </c:dPt>
          <c:dPt>
            <c:idx val="70"/>
            <c:marker>
              <c:symbol val="diamond"/>
              <c:size val="6"/>
            </c:marker>
            <c:bubble3D val="0"/>
            <c:extLst>
              <c:ext xmlns:c16="http://schemas.microsoft.com/office/drawing/2014/chart" uri="{C3380CC4-5D6E-409C-BE32-E72D297353CC}">
                <c16:uniqueId val="{00000033-8F85-4B23-8680-7965DE056B9C}"/>
              </c:ext>
            </c:extLst>
          </c:dPt>
          <c:dPt>
            <c:idx val="73"/>
            <c:marker>
              <c:symbol val="triangle"/>
              <c:size val="6"/>
            </c:marker>
            <c:bubble3D val="0"/>
            <c:extLst>
              <c:ext xmlns:c16="http://schemas.microsoft.com/office/drawing/2014/chart" uri="{C3380CC4-5D6E-409C-BE32-E72D297353CC}">
                <c16:uniqueId val="{00000034-8F85-4B23-8680-7965DE056B9C}"/>
              </c:ext>
            </c:extLst>
          </c:dPt>
          <c:dPt>
            <c:idx val="74"/>
            <c:marker>
              <c:symbol val="dash"/>
              <c:size val="6"/>
            </c:marker>
            <c:bubble3D val="0"/>
            <c:extLst>
              <c:ext xmlns:c16="http://schemas.microsoft.com/office/drawing/2014/chart" uri="{C3380CC4-5D6E-409C-BE32-E72D297353CC}">
                <c16:uniqueId val="{00000035-8F85-4B23-8680-7965DE056B9C}"/>
              </c:ext>
            </c:extLst>
          </c:dPt>
          <c:dPt>
            <c:idx val="75"/>
            <c:marker>
              <c:symbol val="square"/>
              <c:size val="6"/>
            </c:marker>
            <c:bubble3D val="0"/>
            <c:extLst>
              <c:ext xmlns:c16="http://schemas.microsoft.com/office/drawing/2014/chart" uri="{C3380CC4-5D6E-409C-BE32-E72D297353CC}">
                <c16:uniqueId val="{00000036-8F85-4B23-8680-7965DE056B9C}"/>
              </c:ext>
            </c:extLst>
          </c:dPt>
          <c:dPt>
            <c:idx val="76"/>
            <c:marker>
              <c:symbol val="diamond"/>
              <c:size val="6"/>
            </c:marker>
            <c:bubble3D val="0"/>
            <c:extLst>
              <c:ext xmlns:c16="http://schemas.microsoft.com/office/drawing/2014/chart" uri="{C3380CC4-5D6E-409C-BE32-E72D297353CC}">
                <c16:uniqueId val="{00000037-8F85-4B23-8680-7965DE056B9C}"/>
              </c:ext>
            </c:extLst>
          </c:dPt>
          <c:dPt>
            <c:idx val="79"/>
            <c:marker>
              <c:symbol val="triangle"/>
              <c:size val="6"/>
            </c:marker>
            <c:bubble3D val="0"/>
            <c:extLst>
              <c:ext xmlns:c16="http://schemas.microsoft.com/office/drawing/2014/chart" uri="{C3380CC4-5D6E-409C-BE32-E72D297353CC}">
                <c16:uniqueId val="{00000038-8F85-4B23-8680-7965DE056B9C}"/>
              </c:ext>
            </c:extLst>
          </c:dPt>
          <c:dPt>
            <c:idx val="80"/>
            <c:marker>
              <c:symbol val="dash"/>
              <c:size val="6"/>
            </c:marker>
            <c:bubble3D val="0"/>
            <c:extLst>
              <c:ext xmlns:c16="http://schemas.microsoft.com/office/drawing/2014/chart" uri="{C3380CC4-5D6E-409C-BE32-E72D297353CC}">
                <c16:uniqueId val="{00000039-8F85-4B23-8680-7965DE056B9C}"/>
              </c:ext>
            </c:extLst>
          </c:dPt>
          <c:dPt>
            <c:idx val="81"/>
            <c:marker>
              <c:symbol val="square"/>
              <c:size val="6"/>
            </c:marker>
            <c:bubble3D val="0"/>
            <c:extLst>
              <c:ext xmlns:c16="http://schemas.microsoft.com/office/drawing/2014/chart" uri="{C3380CC4-5D6E-409C-BE32-E72D297353CC}">
                <c16:uniqueId val="{0000003A-8F85-4B23-8680-7965DE056B9C}"/>
              </c:ext>
            </c:extLst>
          </c:dPt>
          <c:dPt>
            <c:idx val="82"/>
            <c:marker>
              <c:symbol val="diamond"/>
              <c:size val="6"/>
            </c:marker>
            <c:bubble3D val="0"/>
            <c:extLst>
              <c:ext xmlns:c16="http://schemas.microsoft.com/office/drawing/2014/chart" uri="{C3380CC4-5D6E-409C-BE32-E72D297353CC}">
                <c16:uniqueId val="{0000003B-8F85-4B23-8680-7965DE056B9C}"/>
              </c:ext>
            </c:extLst>
          </c:dPt>
          <c:cat>
            <c:multiLvlStrRef>
              <c:f>'Fig 2. Ratio-income'!$B$44:$C$127</c:f>
              <c:multiLvlStrCache>
                <c:ptCount val="83"/>
                <c:lvl>
                  <c:pt idx="1">
                    <c:v>1m-1y after MMR1</c:v>
                  </c:pt>
                  <c:pt idx="2">
                    <c:v>1-3y after MMR1</c:v>
                  </c:pt>
                  <c:pt idx="3">
                    <c:v>1m-1y after MMR2</c:v>
                  </c:pt>
                  <c:pt idx="4">
                    <c:v>1-3y after MMR2</c:v>
                  </c:pt>
                  <c:pt idx="7">
                    <c:v>1m-1y after MMR1</c:v>
                  </c:pt>
                  <c:pt idx="8">
                    <c:v>1-3y after MMR1</c:v>
                  </c:pt>
                  <c:pt idx="9">
                    <c:v>1m-1y after MMR2</c:v>
                  </c:pt>
                  <c:pt idx="10">
                    <c:v>1-3y after MMR2</c:v>
                  </c:pt>
                  <c:pt idx="13">
                    <c:v>1m-1y after MMR1</c:v>
                  </c:pt>
                  <c:pt idx="14">
                    <c:v>1-3y after MMR1</c:v>
                  </c:pt>
                  <c:pt idx="15">
                    <c:v>1m-1y after MMR2</c:v>
                  </c:pt>
                  <c:pt idx="16">
                    <c:v>1-3y after MMR2</c:v>
                  </c:pt>
                  <c:pt idx="19">
                    <c:v>1m-1y after vaccination</c:v>
                  </c:pt>
                  <c:pt idx="20">
                    <c:v>1-3y after vaccination</c:v>
                  </c:pt>
                  <c:pt idx="23">
                    <c:v>1m-1y after vaccination</c:v>
                  </c:pt>
                  <c:pt idx="24">
                    <c:v>1-3y after vaccination</c:v>
                  </c:pt>
                  <c:pt idx="27">
                    <c:v>1m-1y after DTP-IPV 11 m</c:v>
                  </c:pt>
                  <c:pt idx="28">
                    <c:v>1-3y after DTP-IPV 11 m</c:v>
                  </c:pt>
                  <c:pt idx="29">
                    <c:v>1m-1y after DTP-IPV 4 y</c:v>
                  </c:pt>
                  <c:pt idx="30">
                    <c:v>1-3y after DTP-IPV 4 y</c:v>
                  </c:pt>
                  <c:pt idx="31">
                    <c:v>1m-1y after DT-IPV 9 y</c:v>
                  </c:pt>
                  <c:pt idx="32">
                    <c:v>1-3y after DT-IPV 9 y</c:v>
                  </c:pt>
                  <c:pt idx="35">
                    <c:v>1m-1y after DTP-IPV 11 m</c:v>
                  </c:pt>
                  <c:pt idx="36">
                    <c:v>1-3y after DTP-IPV 11 m</c:v>
                  </c:pt>
                  <c:pt idx="37">
                    <c:v>1m-1y after DTP-IPV 4 y</c:v>
                  </c:pt>
                  <c:pt idx="38">
                    <c:v>1-3y after DTP-IPV 4 y</c:v>
                  </c:pt>
                  <c:pt idx="39">
                    <c:v>1m-1y after DT-IPV 9 y</c:v>
                  </c:pt>
                  <c:pt idx="40">
                    <c:v>1-3y after DT-IPV 9 y</c:v>
                  </c:pt>
                  <c:pt idx="43">
                    <c:v>1m-1y after DTP-IPV 11 m</c:v>
                  </c:pt>
                  <c:pt idx="44">
                    <c:v>1-3y after DTP-IPV 11 m</c:v>
                  </c:pt>
                  <c:pt idx="45">
                    <c:v>1m-1y after DTP-IPV 4 y</c:v>
                  </c:pt>
                  <c:pt idx="46">
                    <c:v>1-3y after DTP-IPV 4 y</c:v>
                  </c:pt>
                  <c:pt idx="47">
                    <c:v>1m-1y after DT-IPV 9 y</c:v>
                  </c:pt>
                  <c:pt idx="48">
                    <c:v>1-3y after DT-IPV 9 y</c:v>
                  </c:pt>
                  <c:pt idx="51">
                    <c:v>1m-1y after DTP-IPV 11 m</c:v>
                  </c:pt>
                  <c:pt idx="52">
                    <c:v>1-3y after DTP-IPV 11 m</c:v>
                  </c:pt>
                  <c:pt idx="53">
                    <c:v>1m-1y after DTP-IPV 4 y</c:v>
                  </c:pt>
                  <c:pt idx="54">
                    <c:v>1-3y after DTP-IPV 4 y</c:v>
                  </c:pt>
                  <c:pt idx="55">
                    <c:v>1m-1y after DT-IPV 9 y</c:v>
                  </c:pt>
                  <c:pt idx="56">
                    <c:v>1-3y after DT-IPV 9 y</c:v>
                  </c:pt>
                  <c:pt idx="59">
                    <c:v>1m-1y after DTP-IPV 11 m</c:v>
                  </c:pt>
                  <c:pt idx="60">
                    <c:v>1-3y after DTP-IPV 11 m</c:v>
                  </c:pt>
                  <c:pt idx="61">
                    <c:v>1m-1y after DTP-IPV 4 y</c:v>
                  </c:pt>
                  <c:pt idx="62">
                    <c:v>1-3y after DTP-IPV 4 y</c:v>
                  </c:pt>
                  <c:pt idx="63">
                    <c:v>1m-1y after DT-IPV 9 y</c:v>
                  </c:pt>
                  <c:pt idx="64">
                    <c:v>1-3y after DT-IPV 9 y</c:v>
                  </c:pt>
                  <c:pt idx="67">
                    <c:v>1m-1y after DTP-IPV 11 m</c:v>
                  </c:pt>
                  <c:pt idx="68">
                    <c:v>1-3y after DTP-IPV 11 m</c:v>
                  </c:pt>
                  <c:pt idx="69">
                    <c:v>1m-1y after DTP-IPV 4 y</c:v>
                  </c:pt>
                  <c:pt idx="70">
                    <c:v>1-3y after DTP-IPV 4 y</c:v>
                  </c:pt>
                  <c:pt idx="73">
                    <c:v>1m-1y after DTP-IPV 11 m</c:v>
                  </c:pt>
                  <c:pt idx="74">
                    <c:v>1-3y after DTP-IPV 11 m</c:v>
                  </c:pt>
                  <c:pt idx="75">
                    <c:v>1m-1y after DTP-IPV 4 y</c:v>
                  </c:pt>
                  <c:pt idx="76">
                    <c:v>1-3y after DTP-IPV 4 y</c:v>
                  </c:pt>
                  <c:pt idx="79">
                    <c:v>1m-1y after DTP-IPV 11 m</c:v>
                  </c:pt>
                  <c:pt idx="80">
                    <c:v>1-3y after DTP-IPV 11 m</c:v>
                  </c:pt>
                  <c:pt idx="81">
                    <c:v>1m-1y after DTP-IPV 4 y</c:v>
                  </c:pt>
                  <c:pt idx="82">
                    <c:v>1-3y after DTP-IPV 4 y</c:v>
                  </c:pt>
                </c:lvl>
                <c:lvl>
                  <c:pt idx="0">
                    <c:v>Measles</c:v>
                  </c:pt>
                  <c:pt idx="6">
                    <c:v>Mumps</c:v>
                  </c:pt>
                  <c:pt idx="12">
                    <c:v>Rubella</c:v>
                  </c:pt>
                  <c:pt idx="18">
                    <c:v>Hib</c:v>
                  </c:pt>
                  <c:pt idx="22">
                    <c:v>MenC</c:v>
                  </c:pt>
                  <c:pt idx="26">
                    <c:v>Diptheria</c:v>
                  </c:pt>
                  <c:pt idx="34">
                    <c:v>Tetanus</c:v>
                  </c:pt>
                  <c:pt idx="42">
                    <c:v>Polio 1</c:v>
                  </c:pt>
                  <c:pt idx="50">
                    <c:v>Polio 2</c:v>
                  </c:pt>
                  <c:pt idx="58">
                    <c:v>Polio 3</c:v>
                  </c:pt>
                  <c:pt idx="66">
                    <c:v>Pertus. fha</c:v>
                  </c:pt>
                  <c:pt idx="72">
                    <c:v>Pertus. ptx</c:v>
                  </c:pt>
                  <c:pt idx="78">
                    <c:v>Pertus. prn</c:v>
                  </c:pt>
                </c:lvl>
              </c:multiLvlStrCache>
            </c:multiLvlStrRef>
          </c:cat>
          <c:val>
            <c:numRef>
              <c:f>'Fig 2. Ratio-income'!$F$44:$F$127</c:f>
              <c:numCache>
                <c:formatCode>General</c:formatCode>
                <c:ptCount val="84"/>
                <c:pt idx="1">
                  <c:v>1.3264045026065499</c:v>
                </c:pt>
                <c:pt idx="2">
                  <c:v>0.91492041100317956</c:v>
                </c:pt>
                <c:pt idx="3">
                  <c:v>0.77965606410326938</c:v>
                </c:pt>
                <c:pt idx="4">
                  <c:v>1.1220645088876176</c:v>
                </c:pt>
                <c:pt idx="7">
                  <c:v>0.80767785037013184</c:v>
                </c:pt>
                <c:pt idx="8">
                  <c:v>0.72849100551872592</c:v>
                </c:pt>
                <c:pt idx="9">
                  <c:v>0.70623446021426539</c:v>
                </c:pt>
                <c:pt idx="10">
                  <c:v>0.91415421168855127</c:v>
                </c:pt>
                <c:pt idx="13">
                  <c:v>1.0614129582747676</c:v>
                </c:pt>
                <c:pt idx="14">
                  <c:v>0.70236013056241975</c:v>
                </c:pt>
                <c:pt idx="15">
                  <c:v>0.82925962031356626</c:v>
                </c:pt>
                <c:pt idx="16">
                  <c:v>1.0018577234340662</c:v>
                </c:pt>
                <c:pt idx="19">
                  <c:v>1.6056776832156139</c:v>
                </c:pt>
                <c:pt idx="20">
                  <c:v>1.4009858957068235</c:v>
                </c:pt>
                <c:pt idx="23">
                  <c:v>0.92784990460940653</c:v>
                </c:pt>
                <c:pt idx="24">
                  <c:v>0.80632636425688031</c:v>
                </c:pt>
                <c:pt idx="27">
                  <c:v>0.60296869441240086</c:v>
                </c:pt>
                <c:pt idx="28">
                  <c:v>0.7577164801881735</c:v>
                </c:pt>
                <c:pt idx="29">
                  <c:v>1.1279425263946625</c:v>
                </c:pt>
                <c:pt idx="30">
                  <c:v>0.74460827816892183</c:v>
                </c:pt>
                <c:pt idx="31">
                  <c:v>0.72393707743025548</c:v>
                </c:pt>
                <c:pt idx="32">
                  <c:v>0.95991935812667184</c:v>
                </c:pt>
                <c:pt idx="35">
                  <c:v>0.67934987792883528</c:v>
                </c:pt>
                <c:pt idx="36">
                  <c:v>1.0020112197948174</c:v>
                </c:pt>
                <c:pt idx="37">
                  <c:v>1.0505155041256944</c:v>
                </c:pt>
                <c:pt idx="38">
                  <c:v>0.65238721845790237</c:v>
                </c:pt>
                <c:pt idx="39">
                  <c:v>0.67563249312051776</c:v>
                </c:pt>
                <c:pt idx="40">
                  <c:v>0.79737587425839074</c:v>
                </c:pt>
                <c:pt idx="43">
                  <c:v>0.74187167167297141</c:v>
                </c:pt>
                <c:pt idx="44">
                  <c:v>0.88564064783648755</c:v>
                </c:pt>
                <c:pt idx="45">
                  <c:v>1.0074949475626775</c:v>
                </c:pt>
                <c:pt idx="46">
                  <c:v>1.0634485750009075</c:v>
                </c:pt>
                <c:pt idx="47">
                  <c:v>1.0062987542444906</c:v>
                </c:pt>
                <c:pt idx="48">
                  <c:v>0.91742265714158888</c:v>
                </c:pt>
                <c:pt idx="51">
                  <c:v>0.7853215713888736</c:v>
                </c:pt>
                <c:pt idx="52">
                  <c:v>0.87036640571547685</c:v>
                </c:pt>
                <c:pt idx="53">
                  <c:v>1.0300929078811878</c:v>
                </c:pt>
                <c:pt idx="54">
                  <c:v>0.94200754018041644</c:v>
                </c:pt>
                <c:pt idx="55">
                  <c:v>0.98679989572182514</c:v>
                </c:pt>
                <c:pt idx="56">
                  <c:v>0.96638497433786441</c:v>
                </c:pt>
                <c:pt idx="59">
                  <c:v>0.72397313039442279</c:v>
                </c:pt>
                <c:pt idx="60">
                  <c:v>0.70190079682945228</c:v>
                </c:pt>
                <c:pt idx="61">
                  <c:v>0.95468770734107988</c:v>
                </c:pt>
                <c:pt idx="62">
                  <c:v>0.92975143755913758</c:v>
                </c:pt>
                <c:pt idx="63">
                  <c:v>0.89984027826651647</c:v>
                </c:pt>
                <c:pt idx="64">
                  <c:v>0.84799036948000439</c:v>
                </c:pt>
                <c:pt idx="67">
                  <c:v>0.75781802099960194</c:v>
                </c:pt>
                <c:pt idx="68">
                  <c:v>0.99834337372268445</c:v>
                </c:pt>
                <c:pt idx="69">
                  <c:v>0.71255583856094062</c:v>
                </c:pt>
                <c:pt idx="70">
                  <c:v>0.98441768044075206</c:v>
                </c:pt>
                <c:pt idx="73">
                  <c:v>0.61534327263908306</c:v>
                </c:pt>
                <c:pt idx="74">
                  <c:v>0.66434166906657655</c:v>
                </c:pt>
                <c:pt idx="75">
                  <c:v>0.59313336882618373</c:v>
                </c:pt>
                <c:pt idx="76">
                  <c:v>0.84421000014323111</c:v>
                </c:pt>
                <c:pt idx="79">
                  <c:v>0.63690485421860643</c:v>
                </c:pt>
                <c:pt idx="80">
                  <c:v>0.60064812406171075</c:v>
                </c:pt>
                <c:pt idx="81">
                  <c:v>1.3194869674140028</c:v>
                </c:pt>
                <c:pt idx="82">
                  <c:v>0.96493455364502889</c:v>
                </c:pt>
              </c:numCache>
            </c:numRef>
          </c:val>
          <c:smooth val="0"/>
          <c:extLst>
            <c:ext xmlns:c16="http://schemas.microsoft.com/office/drawing/2014/chart" uri="{C3380CC4-5D6E-409C-BE32-E72D297353CC}">
              <c16:uniqueId val="{0000003C-8F85-4B23-8680-7965DE056B9C}"/>
            </c:ext>
          </c:extLst>
        </c:ser>
        <c:dLbls>
          <c:showLegendKey val="0"/>
          <c:showVal val="0"/>
          <c:showCatName val="0"/>
          <c:showSerName val="0"/>
          <c:showPercent val="0"/>
          <c:showBubbleSize val="0"/>
        </c:dLbls>
        <c:hiLowLines/>
        <c:axId val="198908928"/>
        <c:axId val="198927104"/>
      </c:stockChart>
      <c:catAx>
        <c:axId val="198908928"/>
        <c:scaling>
          <c:orientation val="minMax"/>
        </c:scaling>
        <c:delete val="0"/>
        <c:axPos val="t"/>
        <c:numFmt formatCode="General" sourceLinked="0"/>
        <c:majorTickMark val="out"/>
        <c:minorTickMark val="none"/>
        <c:tickLblPos val="nextTo"/>
        <c:spPr>
          <a:ln>
            <a:noFill/>
          </a:ln>
        </c:spPr>
        <c:txPr>
          <a:bodyPr/>
          <a:lstStyle/>
          <a:p>
            <a:pPr>
              <a:defRPr sz="800"/>
            </a:pPr>
            <a:endParaRPr lang="nl-NL"/>
          </a:p>
        </c:txPr>
        <c:crossAx val="198927104"/>
        <c:crosses val="max"/>
        <c:auto val="1"/>
        <c:lblAlgn val="ctr"/>
        <c:lblOffset val="100"/>
        <c:noMultiLvlLbl val="0"/>
      </c:catAx>
      <c:valAx>
        <c:axId val="198927104"/>
        <c:scaling>
          <c:logBase val="10"/>
          <c:orientation val="minMax"/>
        </c:scaling>
        <c:delete val="0"/>
        <c:axPos val="l"/>
        <c:majorGridlines/>
        <c:title>
          <c:tx>
            <c:rich>
              <a:bodyPr rot="-5400000" vert="horz"/>
              <a:lstStyle/>
              <a:p>
                <a:pPr>
                  <a:defRPr/>
                </a:pPr>
                <a:r>
                  <a:rPr lang="en-US"/>
                  <a:t>GMC ratio (&gt;1 favours high net household income)</a:t>
                </a:r>
              </a:p>
            </c:rich>
          </c:tx>
          <c:overlay val="0"/>
        </c:title>
        <c:numFmt formatCode="General" sourceLinked="1"/>
        <c:majorTickMark val="out"/>
        <c:minorTickMark val="none"/>
        <c:tickLblPos val="nextTo"/>
        <c:crossAx val="198908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7A25-3B4D-4B70-B817-A3C2FC61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31FA7886</Template>
  <TotalTime>16</TotalTime>
  <Pages>27</Pages>
  <Words>6942</Words>
  <Characters>38186</Characters>
  <Application>Microsoft Office Word</Application>
  <DocSecurity>0</DocSecurity>
  <Lines>318</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Jossy van den Boogaard</dc:creator>
  <cp:lastModifiedBy>Jossy van den Boogaard</cp:lastModifiedBy>
  <cp:revision>5</cp:revision>
  <cp:lastPrinted>2019-04-04T08:19:00Z</cp:lastPrinted>
  <dcterms:created xsi:type="dcterms:W3CDTF">2020-02-14T09:49:00Z</dcterms:created>
  <dcterms:modified xsi:type="dcterms:W3CDTF">2020-02-14T10:06:00Z</dcterms:modified>
</cp:coreProperties>
</file>